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07D8B09" w:rsidR="00773F15" w:rsidRPr="00110F23" w:rsidRDefault="00773F15" w:rsidP="00773F15">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540C3F" w:rsidRPr="00616DAB">
        <w:rPr>
          <w:lang w:val="de-DE"/>
        </w:rPr>
        <w:t>2</w:t>
      </w:r>
      <w:r w:rsidRPr="00110F23">
        <w:rPr>
          <w:lang w:val="de-DE"/>
        </w:rPr>
        <w:tab/>
      </w:r>
      <w:r w:rsidRPr="00110F23">
        <w:rPr>
          <w:szCs w:val="24"/>
          <w:lang w:val="de-DE"/>
        </w:rPr>
        <w:t>R</w:t>
      </w:r>
      <w:r w:rsidR="00817302" w:rsidRPr="00110F23">
        <w:rPr>
          <w:szCs w:val="24"/>
          <w:lang w:val="de-DE"/>
        </w:rPr>
        <w:t>2</w:t>
      </w:r>
      <w:r w:rsidRPr="00110F23">
        <w:rPr>
          <w:szCs w:val="24"/>
          <w:lang w:val="de-DE"/>
        </w:rPr>
        <w:t>-</w:t>
      </w:r>
      <w:r w:rsidR="00540C3F" w:rsidRPr="00110F23">
        <w:rPr>
          <w:szCs w:val="24"/>
          <w:lang w:val="de-DE"/>
        </w:rPr>
        <w:t>250</w:t>
      </w:r>
      <w:r w:rsidR="0029139E" w:rsidRPr="00110F23">
        <w:rPr>
          <w:szCs w:val="24"/>
          <w:lang w:val="de-DE"/>
        </w:rPr>
        <w:t>8644</w:t>
      </w:r>
    </w:p>
    <w:p w14:paraId="5A63E400" w14:textId="54527BD8" w:rsidR="00773F15" w:rsidRPr="00110F23" w:rsidRDefault="00540C3F" w:rsidP="00773F15">
      <w:pPr>
        <w:pStyle w:val="3GPPHeader"/>
        <w:rPr>
          <w:lang w:val="en-US"/>
        </w:rPr>
      </w:pPr>
      <w:r w:rsidRPr="00110F23">
        <w:rPr>
          <w:lang w:val="en-US"/>
        </w:rPr>
        <w:t>Dallas</w:t>
      </w:r>
      <w:r w:rsidR="00817302" w:rsidRPr="00110F23">
        <w:rPr>
          <w:lang w:val="en-US"/>
        </w:rPr>
        <w:t xml:space="preserve">, </w:t>
      </w:r>
      <w:r w:rsidRPr="00110F23">
        <w:rPr>
          <w:lang w:val="en-US"/>
        </w:rPr>
        <w:t>United States</w:t>
      </w:r>
      <w:r w:rsidR="00817302" w:rsidRPr="00110F23">
        <w:rPr>
          <w:lang w:val="en-US"/>
        </w:rPr>
        <w:t xml:space="preserve">, </w:t>
      </w:r>
      <w:r w:rsidRPr="00110F23">
        <w:rPr>
          <w:lang w:val="en-US"/>
        </w:rPr>
        <w:t>Nov 17</w:t>
      </w:r>
      <w:r w:rsidR="00FC370A" w:rsidRPr="00110F23">
        <w:rPr>
          <w:vertAlign w:val="superscript"/>
          <w:lang w:val="en-US"/>
        </w:rPr>
        <w:t>th</w:t>
      </w:r>
      <w:r w:rsidR="00FC370A" w:rsidRPr="00110F23">
        <w:rPr>
          <w:lang w:val="en-US"/>
        </w:rPr>
        <w:t xml:space="preserve"> – </w:t>
      </w:r>
      <w:r w:rsidRPr="00110F23">
        <w:rPr>
          <w:lang w:val="en-US"/>
        </w:rPr>
        <w:t>21</w:t>
      </w:r>
      <w:r w:rsidRPr="00FD1CFF">
        <w:rPr>
          <w:vertAlign w:val="superscript"/>
          <w:lang w:val="en-US"/>
        </w:rPr>
        <w:t>st</w:t>
      </w:r>
      <w:r w:rsidR="00FC370A" w:rsidRPr="00110F23">
        <w:rPr>
          <w:lang w:val="en-US"/>
        </w:rPr>
        <w:t>, 2025</w:t>
      </w:r>
    </w:p>
    <w:p w14:paraId="452EB362" w14:textId="3425C4DA"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9C5173" w:rsidRPr="00110F23">
        <w:rPr>
          <w:rFonts w:ascii="Times New Roman" w:hAnsi="Times New Roman"/>
          <w:b/>
          <w:bCs/>
          <w:sz w:val="24"/>
          <w:lang w:val="en-US"/>
        </w:rPr>
        <w:t>1</w:t>
      </w:r>
      <w:r w:rsidR="00817302" w:rsidRPr="00110F23">
        <w:rPr>
          <w:rFonts w:ascii="Times New Roman" w:hAnsi="Times New Roman"/>
          <w:b/>
          <w:bCs/>
          <w:sz w:val="24"/>
          <w:lang w:val="en-US"/>
        </w:rPr>
        <w:t>0</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.1</w:t>
      </w:r>
    </w:p>
    <w:p w14:paraId="2BA49935" w14:textId="77777777"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0870AEA8"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t>Framework for AI/ML and Transfer of Various Data Types</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7E4289D6" w14:textId="5C97C34C" w:rsidR="008F56B8" w:rsidRPr="00110F23" w:rsidRDefault="004723BC" w:rsidP="00817302">
      <w:r w:rsidRPr="00110F23">
        <w:t xml:space="preserve">RANP #108 approved a study item (SI) </w:t>
      </w:r>
      <w:r w:rsidR="008F56B8" w:rsidRPr="00110F23">
        <w:t xml:space="preserve">Description (SID) </w:t>
      </w:r>
      <w:r w:rsidRPr="00110F23">
        <w:t>for 6G Radio (6GR) [1].</w:t>
      </w:r>
    </w:p>
    <w:p w14:paraId="79525101" w14:textId="7D1173E8" w:rsidR="000F1289" w:rsidRPr="00110F23" w:rsidRDefault="000F1289" w:rsidP="00817302">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p>
    <w:p w14:paraId="26BCCCBC" w14:textId="477547DA" w:rsidR="004723BC" w:rsidRPr="00110F23" w:rsidRDefault="004723BC" w:rsidP="00817302">
      <w:r w:rsidRPr="00110F23">
        <w:t>For AI/ML, objectives in scope of RAN2 include specification of an AI/ML framework and the identification of AI/ML use cases. The AI/ML framework is described as a set of extensible enablers with Life Cycle Management (LCM) procedures, data collection and data management. AI/ML uses cases may comprise of similar use cases as those from 5GA or new use cases</w:t>
      </w:r>
      <w:r w:rsidR="00AB4A76" w:rsidRPr="00110F23">
        <w:t xml:space="preserve"> that are not critical to the operation of the 6G system</w:t>
      </w:r>
      <w:r w:rsidRPr="00110F23">
        <w:t xml:space="preserve">; those should have compelling trade-offs at least in terms of performance and complexity. </w:t>
      </w:r>
    </w:p>
    <w:p w14:paraId="334F27B7" w14:textId="589F3404" w:rsidR="008F56B8" w:rsidRPr="00110F23" w:rsidRDefault="008F56B8" w:rsidP="00817302">
      <w:r w:rsidRPr="00110F23">
        <w:t xml:space="preserve">For the radio interface protocols, </w:t>
      </w:r>
      <w:r w:rsidR="00A71CCA" w:rsidRPr="00110F23">
        <w:t xml:space="preserve">study </w:t>
      </w:r>
      <w:r w:rsidRPr="00110F23">
        <w:t xml:space="preserve">objectives </w:t>
      </w:r>
      <w:r w:rsidR="00A71CCA" w:rsidRPr="00110F23">
        <w:t xml:space="preserve">for </w:t>
      </w:r>
      <w:r w:rsidRPr="00110F23">
        <w:t xml:space="preserve">RAN2 include how to support the transfer of data </w:t>
      </w:r>
      <w:r w:rsidR="00AB4A76" w:rsidRPr="00110F23">
        <w:t xml:space="preserve">such as </w:t>
      </w:r>
      <w:r w:rsidR="00A933F0" w:rsidRPr="00110F23">
        <w:t>operational data related to</w:t>
      </w:r>
      <w:r w:rsidR="00AB4A76" w:rsidRPr="00110F23">
        <w:t xml:space="preserve"> AI/ML and </w:t>
      </w:r>
      <w:r w:rsidR="00A933F0" w:rsidRPr="00110F23">
        <w:t xml:space="preserve">to </w:t>
      </w:r>
      <w:r w:rsidR="00AB4A76" w:rsidRPr="00110F23">
        <w:t>sensing.</w:t>
      </w:r>
    </w:p>
    <w:p w14:paraId="10D2B3AC" w14:textId="46F120AD" w:rsidR="007C4114" w:rsidRPr="00110F23" w:rsidRDefault="00A00077" w:rsidP="00817302">
      <w:r w:rsidRPr="00110F23">
        <w:t xml:space="preserve">This contribution discusses design and requirements </w:t>
      </w:r>
      <w:r w:rsidR="00A71CCA" w:rsidRPr="00110F23">
        <w:t xml:space="preserve">towards </w:t>
      </w:r>
      <w:r w:rsidRPr="00110F23">
        <w:t xml:space="preserve">a </w:t>
      </w:r>
      <w:r w:rsidR="00A71CCA" w:rsidRPr="00110F23">
        <w:t>single</w:t>
      </w:r>
      <w:r w:rsidRPr="00110F23">
        <w:t>, extensible 6G AI/ML framework focused on lifecycle management (LCM)</w:t>
      </w:r>
      <w:r w:rsidR="00893E4F" w:rsidRPr="00110F23">
        <w:t>,</w:t>
      </w:r>
      <w:r w:rsidRPr="00110F23">
        <w:t xml:space="preserve"> while maintaining robust non-AI baselines and fallbacks. It </w:t>
      </w:r>
      <w:r w:rsidR="00A71CCA" w:rsidRPr="00110F23">
        <w:t xml:space="preserve">also proposes </w:t>
      </w:r>
      <w:r w:rsidRPr="00110F23">
        <w:t xml:space="preserve">a scalable data </w:t>
      </w:r>
      <w:r w:rsidR="006F0681" w:rsidRPr="00110F23">
        <w:t xml:space="preserve">collection, management, and </w:t>
      </w:r>
      <w:r w:rsidRPr="00110F23">
        <w:t xml:space="preserve">transfer architecture </w:t>
      </w:r>
      <w:r w:rsidR="00A71CCA" w:rsidRPr="00110F23">
        <w:t>that prioritizes</w:t>
      </w:r>
      <w:r w:rsidRPr="00110F23">
        <w:t xml:space="preserve"> </w:t>
      </w:r>
      <w:r w:rsidR="00A71CCA" w:rsidRPr="00110F23">
        <w:t>v</w:t>
      </w:r>
      <w:r w:rsidRPr="00110F23">
        <w:t>isibility</w:t>
      </w:r>
      <w:r w:rsidR="00A71CCA" w:rsidRPr="00110F23">
        <w:t xml:space="preserve"> and</w:t>
      </w:r>
      <w:r w:rsidR="006F0681" w:rsidRPr="00110F23">
        <w:t xml:space="preserve"> control</w:t>
      </w:r>
      <w:r w:rsidR="00A71CCA" w:rsidRPr="00110F23">
        <w:t xml:space="preserve"> in terms of network operation as well as</w:t>
      </w:r>
      <w:r w:rsidR="0044474A" w:rsidRPr="00110F23">
        <w:t xml:space="preserve"> </w:t>
      </w:r>
      <w:r w:rsidRPr="00110F23">
        <w:t>security</w:t>
      </w:r>
      <w:r w:rsidR="0044474A" w:rsidRPr="00110F23">
        <w:t>/</w:t>
      </w:r>
      <w:r w:rsidRPr="00110F23">
        <w:t>privacy protections</w:t>
      </w:r>
      <w:r w:rsidR="0044474A" w:rsidRPr="00110F23">
        <w:t>.</w:t>
      </w:r>
    </w:p>
    <w:p w14:paraId="38E544A5" w14:textId="7B65FC96" w:rsidR="00773F15" w:rsidRPr="00110F23" w:rsidRDefault="00E82589" w:rsidP="00773F15">
      <w:pPr>
        <w:pStyle w:val="Heading1"/>
        <w:pBdr>
          <w:top w:val="single" w:sz="12" w:space="5" w:color="auto"/>
        </w:pBdr>
        <w:spacing w:after="120"/>
        <w:rPr>
          <w:sz w:val="32"/>
          <w:lang w:val="en-US"/>
        </w:rPr>
      </w:pPr>
      <w:r w:rsidRPr="00110F23">
        <w:t xml:space="preserve">Data collection and </w:t>
      </w:r>
      <w:r w:rsidR="00BE7D56" w:rsidRPr="00110F23">
        <w:t>transfer</w:t>
      </w:r>
      <w:r w:rsidRPr="00110F23">
        <w:t xml:space="preserve"> framework for 6GR</w:t>
      </w:r>
    </w:p>
    <w:p w14:paraId="78791A1C" w14:textId="7CFB53FF" w:rsidR="008F5200" w:rsidRPr="00110F23" w:rsidRDefault="00BA2C7C" w:rsidP="00FD1CFF">
      <w:pPr>
        <w:pStyle w:val="Heading2"/>
        <w:rPr>
          <w:lang w:eastAsia="en-US"/>
        </w:rPr>
      </w:pPr>
      <w:r w:rsidRPr="00110F23">
        <w:rPr>
          <w:lang w:val="en-US" w:eastAsia="en-US"/>
        </w:rPr>
        <w:t xml:space="preserve">Design approach for 6GR </w:t>
      </w:r>
      <w:r w:rsidR="00695A02" w:rsidRPr="00110F23">
        <w:rPr>
          <w:lang w:val="en-US" w:eastAsia="en-US"/>
        </w:rPr>
        <w:t>data collection</w:t>
      </w:r>
      <w:r w:rsidRPr="00110F23">
        <w:rPr>
          <w:lang w:val="en-US" w:eastAsia="en-US"/>
        </w:rPr>
        <w:t xml:space="preserve"> framework</w:t>
      </w:r>
    </w:p>
    <w:p w14:paraId="465587A6" w14:textId="77777777" w:rsidR="00EE48CF" w:rsidRPr="00110F23" w:rsidRDefault="00EE48CF" w:rsidP="00EE48CF">
      <w:pPr>
        <w:overflowPunct/>
        <w:autoSpaceDE/>
        <w:autoSpaceDN/>
        <w:adjustRightInd/>
        <w:textAlignment w:val="auto"/>
        <w:rPr>
          <w:rFonts w:eastAsia="Times New Roman"/>
          <w:lang w:eastAsia="en-US"/>
        </w:rPr>
      </w:pPr>
      <w:r w:rsidRPr="00110F23">
        <w:rPr>
          <w:rFonts w:eastAsia="Times New Roman"/>
          <w:lang w:eastAsia="en-US"/>
        </w:rPr>
        <w:t xml:space="preserve">5G data collection is limited by fragmented mechanisms (MDT, Trace, </w:t>
      </w:r>
      <w:proofErr w:type="spellStart"/>
      <w:r w:rsidRPr="00110F23">
        <w:rPr>
          <w:rFonts w:eastAsia="Times New Roman"/>
          <w:lang w:eastAsia="en-US"/>
        </w:rPr>
        <w:t>QoE</w:t>
      </w:r>
      <w:proofErr w:type="spellEnd"/>
      <w:r w:rsidRPr="00110F23">
        <w:rPr>
          <w:rFonts w:eastAsia="Times New Roman"/>
          <w:lang w:eastAsia="en-US"/>
        </w:rPr>
        <w:t>, OAM), inefficient transport over SRBs/DRBs, and duplication of measurements across use cases, all of which increase overhead and complexity. Insufficient visibility and control over collected data reduce the ability to ensure security, privacy, and effective optimization.</w:t>
      </w:r>
    </w:p>
    <w:p w14:paraId="439829C3" w14:textId="3DB0A4F1" w:rsidR="006B6A69" w:rsidRPr="00110F23" w:rsidRDefault="006B6A69" w:rsidP="00426094">
      <w:pPr>
        <w:overflowPunct/>
        <w:autoSpaceDE/>
        <w:autoSpaceDN/>
        <w:adjustRightInd/>
        <w:textAlignment w:val="auto"/>
        <w:rPr>
          <w:rFonts w:eastAsia="Times New Roman"/>
          <w:lang w:val="en-US" w:eastAsia="en-US"/>
        </w:rPr>
      </w:pPr>
      <w:r w:rsidRPr="00110F23">
        <w:rPr>
          <w:rFonts w:eastAsia="Times New Roman"/>
          <w:lang w:val="en-US" w:eastAsia="en-US"/>
        </w:rPr>
        <w:t xml:space="preserve">The overarching goal of the data collection framework is </w:t>
      </w:r>
      <w:r w:rsidRPr="00FD1CFF">
        <w:rPr>
          <w:rFonts w:eastAsia="Times New Roman"/>
          <w:lang w:val="en-US" w:eastAsia="en-US"/>
        </w:rPr>
        <w:t>to enable operators, network vendors, and terminal vendors to generate any type of dataset they require</w:t>
      </w:r>
      <w:r w:rsidR="008457FC" w:rsidRPr="00FD1CFF">
        <w:rPr>
          <w:rFonts w:eastAsia="Times New Roman"/>
          <w:lang w:val="en-US" w:eastAsia="en-US"/>
        </w:rPr>
        <w:t>, independent of use cases</w:t>
      </w:r>
      <w:r w:rsidRPr="00110F23">
        <w:rPr>
          <w:rFonts w:eastAsia="Times New Roman"/>
          <w:lang w:val="en-US" w:eastAsia="en-US"/>
        </w:rPr>
        <w:t xml:space="preserve">. </w:t>
      </w:r>
      <w:r w:rsidR="00E81C8E" w:rsidRPr="00110F23">
        <w:rPr>
          <w:rFonts w:eastAsia="Times New Roman"/>
          <w:lang w:val="en-US" w:eastAsia="en-US"/>
        </w:rPr>
        <w:t>A</w:t>
      </w:r>
      <w:r w:rsidR="008457FC" w:rsidRPr="00110F23">
        <w:rPr>
          <w:rFonts w:eastAsia="Times New Roman"/>
          <w:lang w:eastAsia="en-US"/>
        </w:rPr>
        <w:t xml:space="preserve"> data collection framework </w:t>
      </w:r>
      <w:r w:rsidR="004A3032" w:rsidRPr="00110F23">
        <w:rPr>
          <w:rFonts w:eastAsia="Times New Roman"/>
          <w:lang w:eastAsia="en-US"/>
        </w:rPr>
        <w:t>should</w:t>
      </w:r>
      <w:r w:rsidR="00E81C8E" w:rsidRPr="00110F23">
        <w:rPr>
          <w:rFonts w:eastAsia="Times New Roman"/>
          <w:lang w:eastAsia="en-US"/>
        </w:rPr>
        <w:t xml:space="preserve"> therefore</w:t>
      </w:r>
      <w:r w:rsidR="008457FC" w:rsidRPr="00110F23">
        <w:rPr>
          <w:rFonts w:eastAsia="Times New Roman"/>
          <w:lang w:eastAsia="en-US"/>
        </w:rPr>
        <w:t xml:space="preserve"> hav</w:t>
      </w:r>
      <w:r w:rsidR="004A3032" w:rsidRPr="00110F23">
        <w:rPr>
          <w:rFonts w:eastAsia="Times New Roman"/>
          <w:lang w:eastAsia="en-US"/>
        </w:rPr>
        <w:t>e</w:t>
      </w:r>
      <w:r w:rsidR="008457FC" w:rsidRPr="00110F23">
        <w:rPr>
          <w:rFonts w:eastAsia="Times New Roman"/>
          <w:lang w:eastAsia="en-US"/>
        </w:rPr>
        <w:t xml:space="preserve"> a single architecture that supports both legacy functions (e.g., SON/MDT) and emerging services (e.g., AI/ML, ISAC</w:t>
      </w:r>
      <w:r w:rsidR="003572C5" w:rsidRPr="00110F23">
        <w:rPr>
          <w:rFonts w:eastAsia="Times New Roman"/>
          <w:lang w:eastAsia="en-US"/>
        </w:rPr>
        <w:t>)</w:t>
      </w:r>
      <w:r w:rsidR="00EF2416" w:rsidRPr="00110F23">
        <w:rPr>
          <w:rFonts w:eastAsia="Times New Roman"/>
          <w:lang w:val="en-US" w:eastAsia="en-US"/>
        </w:rPr>
        <w:t xml:space="preserve">. </w:t>
      </w:r>
      <w:r w:rsidRPr="00110F23">
        <w:rPr>
          <w:rFonts w:eastAsia="Times New Roman"/>
          <w:lang w:val="en-US" w:eastAsia="en-US"/>
        </w:rPr>
        <w:t xml:space="preserve">A second key objective is to </w:t>
      </w:r>
      <w:r w:rsidRPr="00FD1CFF">
        <w:rPr>
          <w:rFonts w:eastAsia="Times New Roman"/>
          <w:lang w:val="en-US" w:eastAsia="en-US"/>
        </w:rPr>
        <w:t>ensure that schedulers can manage the transfer of such data according to Quality of Service (QoS) requirements</w:t>
      </w:r>
      <w:r w:rsidRPr="00110F23">
        <w:rPr>
          <w:rFonts w:eastAsia="Times New Roman"/>
          <w:lang w:val="en-US" w:eastAsia="en-US"/>
        </w:rPr>
        <w:t xml:space="preserve">, covering both standardized and vendor-specific data. </w:t>
      </w:r>
    </w:p>
    <w:p w14:paraId="0A48D13E" w14:textId="56DDE357" w:rsidR="004B0ED8" w:rsidRPr="00110F23" w:rsidRDefault="004B0ED8" w:rsidP="004B0ED8">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Observation 1</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The</w:t>
      </w:r>
      <w:proofErr w:type="gramEnd"/>
      <w:r w:rsidRPr="00110F23">
        <w:rPr>
          <w:rFonts w:eastAsia="Times New Roman"/>
          <w:i/>
          <w:iCs/>
          <w:lang w:val="en-US" w:eastAsia="en-US"/>
        </w:rPr>
        <w:t xml:space="preserve"> overarching goal of the data collection framework is to enable operators, network vendors, and terminal vendors to generate any type of dataset they require, independent of use cases.</w:t>
      </w:r>
    </w:p>
    <w:p w14:paraId="7BB17133" w14:textId="76B5DD17" w:rsidR="009E5BBF" w:rsidRPr="00110F23" w:rsidRDefault="006B6A69" w:rsidP="00A94F5B">
      <w:pPr>
        <w:overflowPunct/>
        <w:autoSpaceDE/>
        <w:autoSpaceDN/>
        <w:adjustRightInd/>
        <w:textAlignment w:val="auto"/>
        <w:rPr>
          <w:rFonts w:eastAsia="Times New Roman"/>
          <w:lang w:eastAsia="en-US"/>
        </w:rPr>
      </w:pPr>
      <w:r w:rsidRPr="00110F23">
        <w:rPr>
          <w:rFonts w:eastAsia="Times New Roman"/>
          <w:lang w:val="en-US" w:eastAsia="en-US"/>
        </w:rPr>
        <w:t xml:space="preserve">The </w:t>
      </w:r>
      <w:r w:rsidRPr="00FD1CFF">
        <w:rPr>
          <w:rFonts w:eastAsia="Times New Roman"/>
          <w:lang w:val="en-US" w:eastAsia="en-US"/>
        </w:rPr>
        <w:t>framework should be extensible</w:t>
      </w:r>
      <w:r w:rsidRPr="00110F23">
        <w:rPr>
          <w:rFonts w:eastAsia="Times New Roman"/>
          <w:lang w:val="en-US" w:eastAsia="en-US"/>
        </w:rPr>
        <w:t xml:space="preserve">, centered around the </w:t>
      </w:r>
      <w:r w:rsidRPr="00FD1CFF">
        <w:rPr>
          <w:rFonts w:eastAsia="Times New Roman"/>
          <w:lang w:val="en-US" w:eastAsia="en-US"/>
        </w:rPr>
        <w:t>configuration of measurements and reportin</w:t>
      </w:r>
      <w:r w:rsidR="00DB6582" w:rsidRPr="00110F23">
        <w:rPr>
          <w:rFonts w:eastAsia="Times New Roman"/>
          <w:lang w:val="en-US" w:eastAsia="en-US"/>
        </w:rPr>
        <w:t>g,</w:t>
      </w:r>
      <w:r w:rsidRPr="00110F23">
        <w:rPr>
          <w:rFonts w:eastAsia="Times New Roman"/>
          <w:lang w:val="en-US" w:eastAsia="en-US"/>
        </w:rPr>
        <w:t xml:space="preserve"> </w:t>
      </w:r>
      <w:r w:rsidR="009E5BBF" w:rsidRPr="00110F23">
        <w:rPr>
          <w:rFonts w:eastAsia="Times New Roman"/>
          <w:lang w:eastAsia="en-US"/>
        </w:rPr>
        <w:t>ensure secure, consent-based collection, enable operator control and transparency, minimize duplication through coordinated data reuse, and maintain scalability to support future 6G services.</w:t>
      </w:r>
    </w:p>
    <w:p w14:paraId="0B400500" w14:textId="6AEFAB7A" w:rsidR="008F5200" w:rsidRPr="00110F23" w:rsidRDefault="008F5200" w:rsidP="008F5200">
      <w:pPr>
        <w:ind w:left="1276" w:hanging="1276"/>
        <w:rPr>
          <w:rFonts w:cs="Arial"/>
          <w:b/>
          <w:bCs/>
          <w:lang w:val="en-US"/>
        </w:rPr>
      </w:pPr>
      <w:r w:rsidRPr="00110F23">
        <w:rPr>
          <w:rFonts w:cs="Arial"/>
          <w:b/>
          <w:bCs/>
          <w:lang w:val="en-US"/>
        </w:rPr>
        <w:lastRenderedPageBreak/>
        <w:t xml:space="preserve">Proposal </w:t>
      </w:r>
      <w:r w:rsidR="00DB6582" w:rsidRPr="00110F23">
        <w:rPr>
          <w:rFonts w:cs="Arial"/>
          <w:b/>
          <w:bCs/>
          <w:lang w:val="en-US"/>
        </w:rPr>
        <w:t>1</w:t>
      </w:r>
      <w:proofErr w:type="gramStart"/>
      <w:r w:rsidRPr="00110F23">
        <w:rPr>
          <w:rFonts w:cs="Arial"/>
          <w:b/>
          <w:bCs/>
          <w:lang w:val="en-US"/>
        </w:rPr>
        <w:t xml:space="preserve">: </w:t>
      </w:r>
      <w:r w:rsidRPr="00110F23">
        <w:rPr>
          <w:rFonts w:cs="Arial"/>
          <w:b/>
          <w:bCs/>
          <w:lang w:val="en-US"/>
        </w:rPr>
        <w:tab/>
      </w:r>
      <w:r w:rsidR="006C53FE" w:rsidRPr="00110F23">
        <w:rPr>
          <w:rFonts w:cs="Arial"/>
          <w:i/>
          <w:iCs/>
        </w:rPr>
        <w:t>D</w:t>
      </w:r>
      <w:r w:rsidR="00FF7BBF" w:rsidRPr="00110F23">
        <w:rPr>
          <w:rFonts w:cs="Arial"/>
          <w:i/>
          <w:iCs/>
        </w:rPr>
        <w:t>esign</w:t>
      </w:r>
      <w:proofErr w:type="gramEnd"/>
      <w:r w:rsidR="00FF7BBF" w:rsidRPr="00110F23">
        <w:rPr>
          <w:rFonts w:cs="Arial"/>
          <w:i/>
          <w:iCs/>
        </w:rPr>
        <w:t xml:space="preserve"> </w:t>
      </w:r>
      <w:r w:rsidR="006C53FE" w:rsidRPr="00110F23">
        <w:rPr>
          <w:rFonts w:cs="Arial"/>
          <w:i/>
          <w:iCs/>
        </w:rPr>
        <w:t>targets</w:t>
      </w:r>
      <w:r w:rsidR="006452A5" w:rsidRPr="00110F23">
        <w:rPr>
          <w:rFonts w:cs="Arial"/>
          <w:i/>
          <w:iCs/>
        </w:rPr>
        <w:t xml:space="preserve"> for</w:t>
      </w:r>
      <w:r w:rsidR="00D3258D" w:rsidRPr="00110F23">
        <w:rPr>
          <w:rFonts w:cs="Arial"/>
          <w:i/>
          <w:iCs/>
        </w:rPr>
        <w:t xml:space="preserve"> </w:t>
      </w:r>
      <w:r w:rsidR="006452A5" w:rsidRPr="00110F23">
        <w:rPr>
          <w:rFonts w:cs="Arial"/>
          <w:i/>
          <w:iCs/>
        </w:rPr>
        <w:t xml:space="preserve">a </w:t>
      </w:r>
      <w:r w:rsidR="00D3258D" w:rsidRPr="00110F23">
        <w:rPr>
          <w:rFonts w:cs="Arial"/>
          <w:i/>
          <w:iCs/>
        </w:rPr>
        <w:t xml:space="preserve">6G data-collection framework </w:t>
      </w:r>
      <w:r w:rsidR="006452A5" w:rsidRPr="00110F23">
        <w:rPr>
          <w:rFonts w:cs="Arial"/>
          <w:i/>
          <w:iCs/>
        </w:rPr>
        <w:t>include</w:t>
      </w:r>
      <w:r w:rsidR="006C53FE" w:rsidRPr="00110F23">
        <w:rPr>
          <w:rFonts w:cs="Arial"/>
          <w:i/>
          <w:iCs/>
        </w:rPr>
        <w:t>s</w:t>
      </w:r>
      <w:r w:rsidR="006452A5" w:rsidRPr="00110F23">
        <w:rPr>
          <w:rFonts w:cs="Arial"/>
          <w:i/>
          <w:iCs/>
        </w:rPr>
        <w:t xml:space="preserve"> a single, extensible</w:t>
      </w:r>
      <w:r w:rsidR="00AF0C20" w:rsidRPr="00110F23">
        <w:rPr>
          <w:rFonts w:cs="Arial"/>
          <w:i/>
          <w:iCs/>
        </w:rPr>
        <w:t xml:space="preserve"> architecture</w:t>
      </w:r>
      <w:r w:rsidR="006452A5" w:rsidRPr="00110F23">
        <w:rPr>
          <w:rFonts w:cs="Arial"/>
          <w:i/>
          <w:iCs/>
        </w:rPr>
        <w:t xml:space="preserve"> </w:t>
      </w:r>
      <w:r w:rsidR="00AA02A8" w:rsidRPr="00110F23">
        <w:rPr>
          <w:rFonts w:cs="Arial"/>
          <w:i/>
          <w:iCs/>
        </w:rPr>
        <w:t>centred</w:t>
      </w:r>
      <w:r w:rsidR="00D3258D" w:rsidRPr="00110F23">
        <w:rPr>
          <w:rFonts w:cs="Arial"/>
          <w:i/>
          <w:iCs/>
        </w:rPr>
        <w:t xml:space="preserve"> on configurable measurements and reporting, supporting both legacy functions (e.g., SON, MDT) and emerging services (e.g., AI/ML, ISAC).</w:t>
      </w:r>
    </w:p>
    <w:p w14:paraId="51F70974" w14:textId="0FE31636" w:rsidR="008F5200" w:rsidRPr="00110F23" w:rsidRDefault="008F5200" w:rsidP="00FD1CFF">
      <w:pPr>
        <w:pStyle w:val="Heading2"/>
      </w:pPr>
      <w:r w:rsidRPr="00110F23">
        <w:t>Requirements for 6GR data collection</w:t>
      </w:r>
      <w:r w:rsidR="001272B9" w:rsidRPr="00110F23">
        <w:t xml:space="preserve"> framework</w:t>
      </w:r>
    </w:p>
    <w:p w14:paraId="01CED7E6" w14:textId="31B4709C" w:rsidR="00F45730" w:rsidRPr="00110F23" w:rsidRDefault="006E0745" w:rsidP="003619BB">
      <w:pPr>
        <w:overflowPunct/>
        <w:autoSpaceDE/>
        <w:autoSpaceDN/>
        <w:adjustRightInd/>
        <w:textAlignment w:val="auto"/>
        <w:rPr>
          <w:rFonts w:eastAsia="Times New Roman"/>
          <w:lang w:eastAsia="en-US"/>
        </w:rPr>
      </w:pPr>
      <w:r w:rsidRPr="00110F23">
        <w:rPr>
          <w:rFonts w:eastAsia="Times New Roman"/>
          <w:lang w:eastAsia="en-US"/>
        </w:rPr>
        <w:t xml:space="preserve">In RAN2#131bis, a baseline set of </w:t>
      </w:r>
      <w:r w:rsidR="00CE1FFB" w:rsidRPr="00110F23">
        <w:rPr>
          <w:rFonts w:eastAsia="Times New Roman"/>
          <w:lang w:eastAsia="en-US"/>
        </w:rPr>
        <w:t xml:space="preserve">data collection framework </w:t>
      </w:r>
      <w:r w:rsidRPr="00110F23">
        <w:rPr>
          <w:rFonts w:eastAsia="Times New Roman"/>
          <w:lang w:eastAsia="en-US"/>
        </w:rPr>
        <w:t xml:space="preserve">requirements </w:t>
      </w:r>
      <w:r w:rsidR="00B03496" w:rsidRPr="00110F23">
        <w:rPr>
          <w:rFonts w:eastAsia="Times New Roman"/>
          <w:lang w:eastAsia="en-US"/>
        </w:rPr>
        <w:t xml:space="preserve">for at least the AIML use case was agreed to be studied. In general, </w:t>
      </w:r>
      <w:r w:rsidR="00E70881" w:rsidRPr="00110F23">
        <w:rPr>
          <w:rFonts w:eastAsia="Times New Roman"/>
          <w:lang w:eastAsia="en-US"/>
        </w:rPr>
        <w:t>these requirements can apply to both UE and NW sided data collection, however it is currently FFS where some requirements don’t apply to both.</w:t>
      </w:r>
      <w:r w:rsidR="00140DA4" w:rsidRPr="00110F23">
        <w:rPr>
          <w:rFonts w:eastAsia="Times New Roman"/>
          <w:lang w:eastAsia="en-US"/>
        </w:rPr>
        <w:t xml:space="preserve"> It is also for further study whether such requirements can be applied more generally to non-AIML use cases.</w:t>
      </w:r>
      <w:r w:rsidR="005A0069" w:rsidRPr="00110F23">
        <w:rPr>
          <w:rFonts w:eastAsia="Times New Roman"/>
          <w:lang w:eastAsia="en-US"/>
        </w:rPr>
        <w:t xml:space="preserve"> The need </w:t>
      </w:r>
      <w:r w:rsidR="0057668F" w:rsidRPr="00110F23">
        <w:rPr>
          <w:rFonts w:eastAsia="Times New Roman"/>
          <w:lang w:eastAsia="en-US"/>
        </w:rPr>
        <w:t>for</w:t>
      </w:r>
      <w:r w:rsidR="005A0069" w:rsidRPr="00110F23">
        <w:rPr>
          <w:rFonts w:eastAsia="Times New Roman"/>
          <w:lang w:eastAsia="en-US"/>
        </w:rPr>
        <w:t xml:space="preserve"> such requirements </w:t>
      </w:r>
      <w:proofErr w:type="gramStart"/>
      <w:r w:rsidR="005A0069" w:rsidRPr="00110F23">
        <w:rPr>
          <w:rFonts w:eastAsia="Times New Roman"/>
          <w:lang w:eastAsia="en-US"/>
        </w:rPr>
        <w:t>are</w:t>
      </w:r>
      <w:proofErr w:type="gramEnd"/>
      <w:r w:rsidR="005A0069" w:rsidRPr="00110F23">
        <w:rPr>
          <w:rFonts w:eastAsia="Times New Roman"/>
          <w:lang w:eastAsia="en-US"/>
        </w:rPr>
        <w:t xml:space="preserve"> discussed below, as well as the applicability to NW-sided data collection and other use cases.</w:t>
      </w:r>
    </w:p>
    <w:p w14:paraId="57429454" w14:textId="52B74D92" w:rsidR="00CC2596" w:rsidRPr="00110F23" w:rsidRDefault="00CC2596" w:rsidP="00CC2596">
      <w:pPr>
        <w:overflowPunct/>
        <w:autoSpaceDE/>
        <w:autoSpaceDN/>
        <w:adjustRightInd/>
        <w:textAlignment w:val="auto"/>
        <w:rPr>
          <w:rFonts w:eastAsia="Times New Roman"/>
          <w:b/>
          <w:bCs/>
          <w:lang w:val="en-US" w:eastAsia="en-US"/>
        </w:rPr>
      </w:pPr>
      <w:r w:rsidRPr="00110F23">
        <w:rPr>
          <w:rFonts w:eastAsia="Times New Roman"/>
          <w:b/>
          <w:bCs/>
          <w:lang w:val="en-US" w:eastAsia="en-US"/>
        </w:rPr>
        <w:t>[Security</w:t>
      </w:r>
      <w:r w:rsidR="00C029CE" w:rsidRPr="00110F23">
        <w:rPr>
          <w:rFonts w:eastAsia="Times New Roman"/>
          <w:b/>
          <w:bCs/>
          <w:lang w:val="en-US" w:eastAsia="en-US"/>
        </w:rPr>
        <w:t xml:space="preserve">, </w:t>
      </w:r>
      <w:r w:rsidRPr="00110F23">
        <w:rPr>
          <w:rFonts w:eastAsia="Times New Roman"/>
          <w:b/>
          <w:bCs/>
          <w:lang w:val="en-US" w:eastAsia="en-US"/>
        </w:rPr>
        <w:t>privacy</w:t>
      </w:r>
      <w:r w:rsidR="00C029CE" w:rsidRPr="00110F23">
        <w:rPr>
          <w:rFonts w:eastAsia="Times New Roman"/>
          <w:b/>
          <w:bCs/>
          <w:lang w:val="en-US" w:eastAsia="en-US"/>
        </w:rPr>
        <w:t>, and user consent</w:t>
      </w:r>
      <w:r w:rsidRPr="00110F23">
        <w:rPr>
          <w:rFonts w:eastAsia="Times New Roman"/>
          <w:b/>
          <w:bCs/>
          <w:lang w:val="en-US" w:eastAsia="en-US"/>
        </w:rPr>
        <w:t>]</w:t>
      </w:r>
    </w:p>
    <w:p w14:paraId="2709F731" w14:textId="5D27A9FC" w:rsidR="007E62EE" w:rsidRPr="00110F23" w:rsidRDefault="00CC2596" w:rsidP="009B75B7">
      <w:pPr>
        <w:overflowPunct/>
        <w:autoSpaceDE/>
        <w:autoSpaceDN/>
        <w:adjustRightInd/>
        <w:textAlignment w:val="auto"/>
        <w:rPr>
          <w:rFonts w:eastAsia="Times New Roman"/>
          <w:lang w:val="en-US" w:eastAsia="en-US"/>
        </w:rPr>
      </w:pPr>
      <w:r w:rsidRPr="00110F23">
        <w:rPr>
          <w:rFonts w:eastAsia="Times New Roman"/>
          <w:lang w:val="en-US" w:eastAsia="en-US"/>
        </w:rPr>
        <w:t xml:space="preserve">In 6G, AI/ML and sensing will generate new types of data, including large training datasets, inference outputs, model parameters, and environmental or sensing results. This data is more sensitive than traditional traffic, as it may reveal mobility history, behavioral patterns, or environmental information (e.g., location, proximity, or sensing streams), and it may be exposed to both network- and device-side functions. </w:t>
      </w:r>
    </w:p>
    <w:p w14:paraId="484822BD" w14:textId="733CDCB4" w:rsidR="00490E1E" w:rsidRPr="00110F23" w:rsidRDefault="00CC2596" w:rsidP="009B75B7">
      <w:pPr>
        <w:overflowPunct/>
        <w:autoSpaceDE/>
        <w:autoSpaceDN/>
        <w:adjustRightInd/>
        <w:textAlignment w:val="auto"/>
        <w:rPr>
          <w:rFonts w:eastAsia="Times New Roman"/>
          <w:lang w:val="en-US" w:eastAsia="en-US"/>
        </w:rPr>
      </w:pPr>
      <w:r w:rsidRPr="00110F23">
        <w:rPr>
          <w:rFonts w:eastAsia="Times New Roman"/>
          <w:lang w:val="en-US" w:eastAsia="en-US"/>
        </w:rPr>
        <w:t>Protecting such data requires stronger security measures</w:t>
      </w:r>
      <w:r w:rsidR="00C25DBE" w:rsidRPr="00110F23">
        <w:rPr>
          <w:rFonts w:eastAsia="Times New Roman"/>
          <w:lang w:val="en-US" w:eastAsia="en-US"/>
        </w:rPr>
        <w:t xml:space="preserve"> (e.g., </w:t>
      </w:r>
      <w:r w:rsidRPr="00110F23">
        <w:rPr>
          <w:rFonts w:eastAsia="Times New Roman"/>
          <w:lang w:val="en-US" w:eastAsia="en-US"/>
        </w:rPr>
        <w:t>integrity protection, encryption, strict authentication, and logical separation from CP/UP traffic</w:t>
      </w:r>
      <w:r w:rsidR="00C25DBE" w:rsidRPr="00110F23">
        <w:rPr>
          <w:rFonts w:eastAsia="Times New Roman"/>
          <w:lang w:val="en-US" w:eastAsia="en-US"/>
        </w:rPr>
        <w:t>).</w:t>
      </w:r>
      <w:r w:rsidR="009B75B7" w:rsidRPr="00110F23">
        <w:rPr>
          <w:rFonts w:eastAsia="Times New Roman"/>
          <w:lang w:val="en-US" w:eastAsia="en-US"/>
        </w:rPr>
        <w:t xml:space="preserve"> </w:t>
      </w:r>
      <w:r w:rsidRPr="00110F23">
        <w:rPr>
          <w:rFonts w:eastAsia="Times New Roman"/>
          <w:lang w:val="en-US" w:eastAsia="en-US"/>
        </w:rPr>
        <w:t>Privacy</w:t>
      </w:r>
      <w:r w:rsidR="00C30239" w:rsidRPr="00110F23">
        <w:rPr>
          <w:rFonts w:eastAsia="Times New Roman"/>
          <w:lang w:val="en-US" w:eastAsia="en-US"/>
        </w:rPr>
        <w:t>,</w:t>
      </w:r>
      <w:r w:rsidR="009912A4" w:rsidRPr="00110F23">
        <w:rPr>
          <w:rFonts w:eastAsia="Times New Roman"/>
          <w:lang w:val="en-US" w:eastAsia="en-US"/>
        </w:rPr>
        <w:t xml:space="preserve"> anonymity</w:t>
      </w:r>
      <w:r w:rsidR="00C30239" w:rsidRPr="00110F23">
        <w:rPr>
          <w:rFonts w:eastAsia="Times New Roman"/>
          <w:lang w:val="en-US" w:eastAsia="en-US"/>
        </w:rPr>
        <w:t>,</w:t>
      </w:r>
      <w:r w:rsidRPr="00110F23">
        <w:rPr>
          <w:rFonts w:eastAsia="Times New Roman"/>
          <w:lang w:val="en-US" w:eastAsia="en-US"/>
        </w:rPr>
        <w:t xml:space="preserve"> transparency of data use</w:t>
      </w:r>
      <w:r w:rsidR="00C30239" w:rsidRPr="00110F23">
        <w:rPr>
          <w:rFonts w:eastAsia="Times New Roman"/>
          <w:lang w:val="en-US" w:eastAsia="en-US"/>
        </w:rPr>
        <w:t xml:space="preserve"> and</w:t>
      </w:r>
      <w:r w:rsidRPr="00110F23">
        <w:rPr>
          <w:rFonts w:eastAsia="Times New Roman"/>
          <w:lang w:val="en-US" w:eastAsia="en-US"/>
        </w:rPr>
        <w:t xml:space="preserve"> user consent</w:t>
      </w:r>
      <w:r w:rsidR="00C30239" w:rsidRPr="00110F23">
        <w:rPr>
          <w:rFonts w:eastAsia="Times New Roman"/>
          <w:lang w:val="en-US" w:eastAsia="en-US"/>
        </w:rPr>
        <w:t xml:space="preserve"> are equally </w:t>
      </w:r>
      <w:proofErr w:type="gramStart"/>
      <w:r w:rsidR="00C30239" w:rsidRPr="00110F23">
        <w:rPr>
          <w:rFonts w:eastAsia="Times New Roman"/>
          <w:lang w:val="en-US" w:eastAsia="en-US"/>
        </w:rPr>
        <w:t>important.</w:t>
      </w:r>
      <w:r w:rsidR="007E62EE" w:rsidRPr="00110F23">
        <w:rPr>
          <w:rFonts w:eastAsia="Times New Roman"/>
          <w:lang w:val="en-US" w:eastAsia="en-US"/>
        </w:rPr>
        <w:t>,</w:t>
      </w:r>
      <w:proofErr w:type="gramEnd"/>
      <w:r w:rsidR="007E62EE" w:rsidRPr="00110F23">
        <w:rPr>
          <w:rFonts w:eastAsia="Times New Roman"/>
          <w:lang w:val="en-US" w:eastAsia="en-US"/>
        </w:rPr>
        <w:t xml:space="preserve"> with r</w:t>
      </w:r>
      <w:r w:rsidRPr="00110F23">
        <w:rPr>
          <w:rFonts w:eastAsia="Times New Roman"/>
          <w:lang w:val="en-US" w:eastAsia="en-US"/>
        </w:rPr>
        <w:t>aw data exposure</w:t>
      </w:r>
      <w:r w:rsidR="00C30239" w:rsidRPr="00110F23">
        <w:rPr>
          <w:rFonts w:eastAsia="Times New Roman"/>
          <w:lang w:val="en-US" w:eastAsia="en-US"/>
        </w:rPr>
        <w:t xml:space="preserve"> limited</w:t>
      </w:r>
      <w:r w:rsidRPr="00110F23">
        <w:rPr>
          <w:rFonts w:eastAsia="Times New Roman"/>
          <w:lang w:val="en-US" w:eastAsia="en-US"/>
        </w:rPr>
        <w:t xml:space="preserve"> through anonymization, aggregation, or local processing</w:t>
      </w:r>
      <w:r w:rsidR="00A46D7D" w:rsidRPr="00110F23">
        <w:rPr>
          <w:rFonts w:eastAsia="Times New Roman"/>
          <w:lang w:val="en-US" w:eastAsia="en-US"/>
        </w:rPr>
        <w:t xml:space="preserve"> ensur</w:t>
      </w:r>
      <w:r w:rsidR="00EA6642" w:rsidRPr="00110F23">
        <w:rPr>
          <w:rFonts w:eastAsia="Times New Roman"/>
          <w:lang w:val="en-US" w:eastAsia="en-US"/>
        </w:rPr>
        <w:t>ing</w:t>
      </w:r>
      <w:r w:rsidR="00A46D7D" w:rsidRPr="00110F23">
        <w:rPr>
          <w:rFonts w:eastAsia="Times New Roman"/>
          <w:lang w:val="en-US" w:eastAsia="en-US"/>
        </w:rPr>
        <w:t xml:space="preserve"> users cannot be directly or indirectly identified</w:t>
      </w:r>
      <w:r w:rsidRPr="00110F23">
        <w:rPr>
          <w:rFonts w:eastAsia="Times New Roman"/>
          <w:lang w:val="en-US" w:eastAsia="en-US"/>
        </w:rPr>
        <w:t xml:space="preserve">. </w:t>
      </w:r>
    </w:p>
    <w:p w14:paraId="137E0046" w14:textId="3469D8AD" w:rsidR="00CC2596" w:rsidRPr="00110F23" w:rsidRDefault="00CC2596" w:rsidP="00CC2596">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sidR="00D266D8" w:rsidRPr="00110F23">
        <w:rPr>
          <w:rFonts w:eastAsia="Times New Roman"/>
          <w:b/>
          <w:bCs/>
          <w:lang w:val="en-US" w:eastAsia="en-US"/>
        </w:rPr>
        <w:t>2</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AI</w:t>
      </w:r>
      <w:proofErr w:type="gramEnd"/>
      <w:r w:rsidRPr="00110F23">
        <w:rPr>
          <w:rFonts w:eastAsia="Times New Roman"/>
          <w:i/>
          <w:iCs/>
          <w:lang w:val="en-US" w:eastAsia="en-US"/>
        </w:rPr>
        <w:t>/ML and sensing generate highly sensitive data requiring stronger security measures. Privacy must also be safeguarded through user consent and anonymization.</w:t>
      </w:r>
    </w:p>
    <w:p w14:paraId="0CB8537F" w14:textId="0560F416" w:rsidR="009B75B7" w:rsidRPr="00110F23" w:rsidRDefault="00CC2596" w:rsidP="009B75B7">
      <w:pPr>
        <w:overflowPunct/>
        <w:autoSpaceDE/>
        <w:autoSpaceDN/>
        <w:adjustRightInd/>
        <w:textAlignment w:val="auto"/>
        <w:rPr>
          <w:rFonts w:eastAsia="Times New Roman"/>
          <w:lang w:val="en-US" w:eastAsia="en-US"/>
        </w:rPr>
      </w:pPr>
      <w:r w:rsidRPr="00110F23">
        <w:rPr>
          <w:rFonts w:eastAsia="Times New Roman"/>
          <w:lang w:val="en-US" w:eastAsia="en-US"/>
        </w:rPr>
        <w:t xml:space="preserve">A </w:t>
      </w:r>
      <w:r w:rsidR="00B44B25">
        <w:rPr>
          <w:rFonts w:eastAsia="Times New Roman"/>
          <w:lang w:val="en-US" w:eastAsia="en-US"/>
        </w:rPr>
        <w:t>strong</w:t>
      </w:r>
      <w:r w:rsidRPr="00110F23">
        <w:rPr>
          <w:rFonts w:eastAsia="Times New Roman"/>
          <w:lang w:val="en-US" w:eastAsia="en-US"/>
        </w:rPr>
        <w:t xml:space="preserve"> consent and privacy framework should therefore be integral to 6G</w:t>
      </w:r>
      <w:r w:rsidR="001F716C" w:rsidRPr="00110F23">
        <w:rPr>
          <w:rFonts w:eastAsia="Times New Roman"/>
          <w:lang w:val="en-US" w:eastAsia="en-US"/>
        </w:rPr>
        <w:t xml:space="preserve"> data collection and transfer</w:t>
      </w:r>
      <w:r w:rsidRPr="00110F23">
        <w:rPr>
          <w:rFonts w:eastAsia="Times New Roman"/>
          <w:lang w:val="en-US" w:eastAsia="en-US"/>
        </w:rPr>
        <w:t xml:space="preserve">, incorporating </w:t>
      </w:r>
      <w:r w:rsidR="002D5FC9" w:rsidRPr="00110F23">
        <w:rPr>
          <w:rFonts w:eastAsia="Times New Roman"/>
          <w:lang w:val="en-US" w:eastAsia="en-US"/>
        </w:rPr>
        <w:t xml:space="preserve">user </w:t>
      </w:r>
      <w:r w:rsidRPr="00110F23">
        <w:rPr>
          <w:rFonts w:eastAsia="Times New Roman"/>
          <w:lang w:val="en-US" w:eastAsia="en-US"/>
        </w:rPr>
        <w:t xml:space="preserve">consent signaling, local processing options, centralized but privacy-preserving repositories under operator oversight, secure transfer channels, and governed data reuse with explicit visibility. </w:t>
      </w:r>
      <w:r w:rsidR="009B75B7" w:rsidRPr="00110F23">
        <w:rPr>
          <w:rFonts w:eastAsia="Times New Roman"/>
          <w:lang w:val="en-US" w:eastAsia="en-US"/>
        </w:rPr>
        <w:t xml:space="preserve">Frameworks </w:t>
      </w:r>
      <w:r w:rsidR="00E06A58" w:rsidRPr="00110F23">
        <w:rPr>
          <w:rFonts w:eastAsia="Times New Roman"/>
          <w:lang w:val="en-US" w:eastAsia="en-US"/>
        </w:rPr>
        <w:t>should</w:t>
      </w:r>
      <w:r w:rsidR="009B75B7" w:rsidRPr="00110F23">
        <w:rPr>
          <w:rFonts w:eastAsia="Times New Roman"/>
          <w:lang w:val="en-US" w:eastAsia="en-US"/>
        </w:rPr>
        <w:t xml:space="preserve"> also support differentiated handling of standardized and non-standardized data. </w:t>
      </w:r>
    </w:p>
    <w:p w14:paraId="63DD4489" w14:textId="1667E58A" w:rsidR="00CC2596" w:rsidRPr="00110F23" w:rsidRDefault="00CC2596" w:rsidP="00CC2596">
      <w:pPr>
        <w:overflowPunct/>
        <w:autoSpaceDE/>
        <w:autoSpaceDN/>
        <w:adjustRightInd/>
        <w:textAlignment w:val="auto"/>
        <w:rPr>
          <w:rFonts w:eastAsia="Times New Roman"/>
          <w:lang w:val="en-US" w:eastAsia="en-US"/>
        </w:rPr>
      </w:pPr>
      <w:r w:rsidRPr="00110F23">
        <w:rPr>
          <w:rFonts w:eastAsia="Times New Roman"/>
          <w:lang w:val="en-US" w:eastAsia="en-US"/>
        </w:rPr>
        <w:t>Coordination with SA groups, particularly SA3, is essential to support these security and privacy enhancements.</w:t>
      </w:r>
    </w:p>
    <w:p w14:paraId="242C12DB" w14:textId="0C648006" w:rsidR="003619BB" w:rsidRPr="00110F23" w:rsidRDefault="009A34F9" w:rsidP="003619BB">
      <w:pPr>
        <w:overflowPunct/>
        <w:autoSpaceDE/>
        <w:autoSpaceDN/>
        <w:adjustRightInd/>
        <w:textAlignment w:val="auto"/>
        <w:rPr>
          <w:rFonts w:eastAsia="Times New Roman"/>
          <w:b/>
          <w:bCs/>
          <w:lang w:val="en-US" w:eastAsia="en-US"/>
        </w:rPr>
      </w:pPr>
      <w:r w:rsidRPr="00110F23">
        <w:rPr>
          <w:rFonts w:eastAsia="Times New Roman"/>
          <w:b/>
          <w:bCs/>
          <w:lang w:val="en-US" w:eastAsia="en-US"/>
        </w:rPr>
        <w:t>[</w:t>
      </w:r>
      <w:r w:rsidR="000C6C52" w:rsidRPr="00110F23">
        <w:rPr>
          <w:rFonts w:eastAsia="Times New Roman"/>
          <w:b/>
          <w:bCs/>
          <w:lang w:val="en-US" w:eastAsia="en-US"/>
        </w:rPr>
        <w:t xml:space="preserve">Controllability </w:t>
      </w:r>
      <w:r w:rsidR="00C029CE" w:rsidRPr="00110F23">
        <w:rPr>
          <w:rFonts w:eastAsia="Times New Roman"/>
          <w:b/>
          <w:bCs/>
          <w:lang w:val="en-US" w:eastAsia="en-US"/>
        </w:rPr>
        <w:t xml:space="preserve">of standardized </w:t>
      </w:r>
      <w:r w:rsidR="000C6C52" w:rsidRPr="00110F23">
        <w:rPr>
          <w:rFonts w:eastAsia="Times New Roman"/>
          <w:b/>
          <w:bCs/>
          <w:lang w:val="en-US" w:eastAsia="en-US"/>
        </w:rPr>
        <w:t>data collection and transfer</w:t>
      </w:r>
      <w:r w:rsidRPr="00110F23">
        <w:rPr>
          <w:rFonts w:eastAsia="Times New Roman"/>
          <w:b/>
          <w:bCs/>
          <w:lang w:val="en-US" w:eastAsia="en-US"/>
        </w:rPr>
        <w:t>]</w:t>
      </w:r>
    </w:p>
    <w:p w14:paraId="49DC303A" w14:textId="05AFEB89" w:rsidR="003619BB" w:rsidRPr="00110F23" w:rsidRDefault="003619BB" w:rsidP="003619BB">
      <w:pPr>
        <w:overflowPunct/>
        <w:autoSpaceDE/>
        <w:autoSpaceDN/>
        <w:adjustRightInd/>
        <w:textAlignment w:val="auto"/>
        <w:rPr>
          <w:rFonts w:eastAsia="Times New Roman" w:cs="Arial"/>
          <w:lang w:eastAsia="en-US"/>
        </w:rPr>
      </w:pPr>
      <w:r w:rsidRPr="00110F23">
        <w:rPr>
          <w:rFonts w:eastAsia="Times New Roman" w:cs="Arial"/>
          <w:lang w:eastAsia="en-US"/>
        </w:rPr>
        <w:t>Controllability is essential for both data collection and transfer in 6G. Networks should be able to initiate, manage, and terminate collection procedures, set priorities for data transfers, and maintain transparency over the datasets being exchanged. Enhanced controllability enables more effective configuration and monitoring while reducing the impact of transfers</w:t>
      </w:r>
      <w:r w:rsidR="00693A79" w:rsidRPr="00110F23">
        <w:rPr>
          <w:rFonts w:eastAsia="Times New Roman" w:cs="Arial"/>
          <w:lang w:eastAsia="en-US"/>
        </w:rPr>
        <w:t xml:space="preserve"> of collected data</w:t>
      </w:r>
      <w:r w:rsidRPr="00110F23">
        <w:rPr>
          <w:rFonts w:eastAsia="Times New Roman" w:cs="Arial"/>
          <w:lang w:eastAsia="en-US"/>
        </w:rPr>
        <w:t xml:space="preserve"> </w:t>
      </w:r>
      <w:r w:rsidR="00693A79" w:rsidRPr="00110F23">
        <w:rPr>
          <w:rFonts w:eastAsia="Times New Roman" w:cs="Arial"/>
          <w:lang w:eastAsia="en-US"/>
        </w:rPr>
        <w:t>to user</w:t>
      </w:r>
      <w:r w:rsidRPr="00110F23">
        <w:rPr>
          <w:rFonts w:eastAsia="Times New Roman" w:cs="Arial"/>
          <w:lang w:eastAsia="en-US"/>
        </w:rPr>
        <w:t xml:space="preserve"> traffic. </w:t>
      </w:r>
    </w:p>
    <w:p w14:paraId="4EEA4D8A" w14:textId="76F62E30" w:rsidR="00CB6908" w:rsidRPr="00110F23" w:rsidRDefault="003619BB" w:rsidP="007E1450">
      <w:pPr>
        <w:overflowPunct/>
        <w:autoSpaceDE/>
        <w:autoSpaceDN/>
        <w:adjustRightInd/>
        <w:textAlignment w:val="auto"/>
        <w:rPr>
          <w:rFonts w:eastAsia="Times New Roman" w:cs="Arial"/>
          <w:lang w:val="en-US" w:eastAsia="en-US"/>
        </w:rPr>
      </w:pPr>
      <w:r w:rsidRPr="00110F23">
        <w:rPr>
          <w:rFonts w:eastAsia="Times New Roman" w:cs="Arial"/>
          <w:lang w:eastAsia="en-US"/>
        </w:rPr>
        <w:t xml:space="preserve">Stronger end-to-end control than in 5G is therefore needed to support efficiency, compliance, and scalability as data volumes </w:t>
      </w:r>
      <w:r w:rsidR="00536789" w:rsidRPr="00110F23">
        <w:rPr>
          <w:rFonts w:eastAsia="Times New Roman" w:cs="Arial"/>
          <w:lang w:eastAsia="en-US"/>
        </w:rPr>
        <w:t>as the number of</w:t>
      </w:r>
      <w:r w:rsidRPr="00110F23">
        <w:rPr>
          <w:rFonts w:eastAsia="Times New Roman" w:cs="Arial"/>
          <w:lang w:eastAsia="en-US"/>
        </w:rPr>
        <w:t xml:space="preserve"> use cases grow.</w:t>
      </w:r>
      <w:r w:rsidRPr="00110F23">
        <w:rPr>
          <w:rFonts w:eastAsia="Times New Roman" w:cs="Arial"/>
          <w:lang w:val="en-US" w:eastAsia="en-US"/>
        </w:rPr>
        <w:t xml:space="preserve"> </w:t>
      </w:r>
      <w:r w:rsidR="00CB6908" w:rsidRPr="00110F23">
        <w:rPr>
          <w:rFonts w:eastAsia="Times New Roman"/>
          <w:lang w:eastAsia="en-US"/>
        </w:rPr>
        <w:t xml:space="preserve">Data management functions in 6G should enable flexible prioritization, monitoring, and visibility of data exchanges, allowing initiation, termination, and configuration of </w:t>
      </w:r>
      <w:r w:rsidR="003036AC" w:rsidRPr="00110F23">
        <w:rPr>
          <w:rFonts w:eastAsia="Times New Roman"/>
          <w:lang w:eastAsia="en-US"/>
        </w:rPr>
        <w:t xml:space="preserve">data </w:t>
      </w:r>
      <w:r w:rsidR="00CB6908" w:rsidRPr="00110F23">
        <w:rPr>
          <w:rFonts w:eastAsia="Times New Roman"/>
          <w:lang w:eastAsia="en-US"/>
        </w:rPr>
        <w:t>collection and transfer</w:t>
      </w:r>
      <w:r w:rsidR="008A4C55">
        <w:rPr>
          <w:rFonts w:eastAsia="Times New Roman"/>
          <w:lang w:eastAsia="en-US"/>
        </w:rPr>
        <w:t>,</w:t>
      </w:r>
      <w:r w:rsidR="00CB6908" w:rsidRPr="00110F23">
        <w:rPr>
          <w:rFonts w:eastAsia="Times New Roman"/>
          <w:lang w:eastAsia="en-US"/>
        </w:rPr>
        <w:t xml:space="preserve"> and differentiation of </w:t>
      </w:r>
      <w:r w:rsidR="00726DC3" w:rsidRPr="00110F23">
        <w:rPr>
          <w:rFonts w:eastAsia="Times New Roman"/>
          <w:lang w:eastAsia="en-US"/>
        </w:rPr>
        <w:t xml:space="preserve">collected </w:t>
      </w:r>
      <w:r w:rsidR="00A756E6" w:rsidRPr="00110F23">
        <w:rPr>
          <w:rFonts w:eastAsia="Times New Roman"/>
          <w:lang w:eastAsia="en-US"/>
        </w:rPr>
        <w:t>data transmission</w:t>
      </w:r>
      <w:r w:rsidR="00CB6908" w:rsidRPr="00110F23">
        <w:rPr>
          <w:rFonts w:eastAsia="Times New Roman"/>
          <w:lang w:eastAsia="en-US"/>
        </w:rPr>
        <w:t xml:space="preserve"> from CP/UP traffic. </w:t>
      </w:r>
    </w:p>
    <w:p w14:paraId="18AC4E51" w14:textId="54438D5B" w:rsidR="009F3C26" w:rsidRPr="00110F23" w:rsidRDefault="009F3C26" w:rsidP="009F3C26">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sidR="00D266D8" w:rsidRPr="00110F23">
        <w:rPr>
          <w:rFonts w:eastAsia="Times New Roman"/>
          <w:b/>
          <w:bCs/>
          <w:lang w:val="en-US" w:eastAsia="en-US"/>
        </w:rPr>
        <w:t>3</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6E2839ED" w14:textId="7A30F924" w:rsidR="009F3C26" w:rsidRPr="00110F23" w:rsidRDefault="007E1450" w:rsidP="009F3C26">
      <w:pPr>
        <w:overflowPunct/>
        <w:autoSpaceDE/>
        <w:autoSpaceDN/>
        <w:adjustRightInd/>
        <w:textAlignment w:val="auto"/>
        <w:rPr>
          <w:rFonts w:eastAsia="Times New Roman"/>
          <w:lang w:val="en-US" w:eastAsia="en-US"/>
        </w:rPr>
      </w:pPr>
      <w:r w:rsidRPr="00110F23">
        <w:rPr>
          <w:rFonts w:eastAsia="Times New Roman" w:cs="Arial"/>
          <w:lang w:val="en-US" w:eastAsia="en-US"/>
        </w:rPr>
        <w:t>Whether to model the control of the transfer of this data using RRC, data control plane or using a new control protocol can be further studied</w:t>
      </w:r>
      <w:r w:rsidR="006713B6" w:rsidRPr="00110F23">
        <w:rPr>
          <w:rFonts w:eastAsia="Times New Roman" w:cs="Arial"/>
          <w:lang w:val="en-US" w:eastAsia="en-US"/>
        </w:rPr>
        <w:t>, however,</w:t>
      </w:r>
      <w:r w:rsidRPr="00110F23">
        <w:rPr>
          <w:rFonts w:eastAsia="Times New Roman" w:cs="Arial"/>
          <w:lang w:val="en-US" w:eastAsia="en-US"/>
        </w:rPr>
        <w:t xml:space="preserve"> </w:t>
      </w:r>
      <w:r w:rsidR="006713B6" w:rsidRPr="00110F23">
        <w:rPr>
          <w:rFonts w:eastAsia="Times New Roman" w:cs="Arial"/>
          <w:lang w:val="en-US" w:eastAsia="en-US"/>
        </w:rPr>
        <w:t>a</w:t>
      </w:r>
      <w:r w:rsidR="009F3C26" w:rsidRPr="00110F23">
        <w:rPr>
          <w:rFonts w:eastAsia="Times New Roman"/>
          <w:lang w:eastAsia="en-US"/>
        </w:rPr>
        <w:t>s this topic includes evaluation at both RAN and CN level, work should be coordinated between RAN and SA WGs.</w:t>
      </w:r>
    </w:p>
    <w:p w14:paraId="38B2589A" w14:textId="4922871B" w:rsidR="003619BB" w:rsidRPr="00110F23" w:rsidRDefault="009A34F9" w:rsidP="003619BB">
      <w:pPr>
        <w:overflowPunct/>
        <w:autoSpaceDE/>
        <w:autoSpaceDN/>
        <w:adjustRightInd/>
        <w:textAlignment w:val="auto"/>
        <w:rPr>
          <w:rFonts w:eastAsia="Times New Roman"/>
          <w:b/>
          <w:bCs/>
          <w:lang w:val="en-US" w:eastAsia="en-US"/>
        </w:rPr>
      </w:pPr>
      <w:r w:rsidRPr="00110F23">
        <w:rPr>
          <w:rFonts w:eastAsia="Times New Roman"/>
          <w:b/>
          <w:bCs/>
          <w:lang w:val="en-US" w:eastAsia="en-US"/>
        </w:rPr>
        <w:t>[Visibility and standardized vs. non-standardized formats]</w:t>
      </w:r>
    </w:p>
    <w:p w14:paraId="2CFDE484" w14:textId="7745B468" w:rsidR="003619BB" w:rsidRPr="00110F23" w:rsidRDefault="003619BB" w:rsidP="003619BB">
      <w:pPr>
        <w:overflowPunct/>
        <w:autoSpaceDE/>
        <w:autoSpaceDN/>
        <w:adjustRightInd/>
        <w:textAlignment w:val="auto"/>
        <w:rPr>
          <w:rFonts w:eastAsia="Times New Roman"/>
          <w:lang w:val="en-US" w:eastAsia="en-US"/>
        </w:rPr>
      </w:pPr>
      <w:r w:rsidRPr="00110F23">
        <w:rPr>
          <w:rFonts w:eastAsia="Times New Roman"/>
          <w:lang w:val="en-US" w:eastAsia="en-US"/>
        </w:rPr>
        <w:t xml:space="preserve">In 6G, improved visibility is needed to monitor and manage </w:t>
      </w:r>
      <w:r w:rsidR="003036AC" w:rsidRPr="00110F23">
        <w:rPr>
          <w:rFonts w:eastAsia="Times New Roman"/>
          <w:lang w:val="en-US" w:eastAsia="en-US"/>
        </w:rPr>
        <w:t>data</w:t>
      </w:r>
      <w:r w:rsidRPr="00110F23">
        <w:rPr>
          <w:rFonts w:eastAsia="Times New Roman"/>
          <w:lang w:val="en-US" w:eastAsia="en-US"/>
        </w:rPr>
        <w:t xml:space="preserve">, allowing networks to prioritize resources effectively and prevent </w:t>
      </w:r>
      <w:r w:rsidR="00691B0D" w:rsidRPr="00110F23">
        <w:rPr>
          <w:rFonts w:eastAsia="Times New Roman"/>
          <w:lang w:val="en-US" w:eastAsia="en-US"/>
        </w:rPr>
        <w:t>data collection and transfer</w:t>
      </w:r>
      <w:r w:rsidRPr="00110F23">
        <w:rPr>
          <w:rFonts w:eastAsia="Times New Roman"/>
          <w:lang w:val="en-US" w:eastAsia="en-US"/>
        </w:rPr>
        <w:t xml:space="preserve"> from degrading other services. Mechanisms should track when and how data and models are collected, transferred, or updated to ensure priorities are respected, while keeping oversight targeted to balance control with efficiency and avoid unnecessary overhead. </w:t>
      </w:r>
    </w:p>
    <w:p w14:paraId="23345AE5" w14:textId="4826F111" w:rsidR="003619BB" w:rsidRPr="00110F23" w:rsidRDefault="003619BB" w:rsidP="003619BB">
      <w:pPr>
        <w:overflowPunct/>
        <w:autoSpaceDE/>
        <w:autoSpaceDN/>
        <w:adjustRightInd/>
        <w:textAlignment w:val="auto"/>
        <w:rPr>
          <w:rFonts w:eastAsia="Times New Roman"/>
          <w:lang w:val="en-US" w:eastAsia="en-US"/>
        </w:rPr>
      </w:pPr>
      <w:r w:rsidRPr="00110F23">
        <w:rPr>
          <w:rFonts w:eastAsia="Times New Roman"/>
          <w:lang w:val="en-US" w:eastAsia="en-US"/>
        </w:rPr>
        <w:t xml:space="preserve">Standardization can provide full visibility of attributes such as data types, formats, encoding rules, or model descriptors, enabling interoperability, reusability, portability, and simplified life cycle management. At the </w:t>
      </w:r>
      <w:r w:rsidRPr="00110F23">
        <w:rPr>
          <w:rFonts w:eastAsia="Times New Roman"/>
          <w:lang w:val="en-US" w:eastAsia="en-US"/>
        </w:rPr>
        <w:lastRenderedPageBreak/>
        <w:t xml:space="preserve">same time, non-standardized approaches support flexibility for </w:t>
      </w:r>
      <w:r w:rsidR="008F4982" w:rsidRPr="00110F23">
        <w:rPr>
          <w:rFonts w:eastAsia="Times New Roman"/>
          <w:lang w:val="en-US" w:eastAsia="en-US"/>
        </w:rPr>
        <w:t>and</w:t>
      </w:r>
      <w:r w:rsidRPr="00110F23">
        <w:rPr>
          <w:rFonts w:eastAsia="Times New Roman"/>
          <w:lang w:val="en-US" w:eastAsia="en-US"/>
        </w:rPr>
        <w:t xml:space="preserve"> scalability for future use cases, vendor innovation, and operator-defined policies, making it important to consider both standardized and non-standardized options.</w:t>
      </w:r>
    </w:p>
    <w:p w14:paraId="2A8FCCD9" w14:textId="0477B566" w:rsidR="003619BB" w:rsidRPr="00110F23" w:rsidRDefault="003619BB" w:rsidP="003619BB">
      <w:pPr>
        <w:overflowPunct/>
        <w:autoSpaceDE/>
        <w:autoSpaceDN/>
        <w:adjustRightInd/>
        <w:textAlignment w:val="auto"/>
        <w:rPr>
          <w:rFonts w:eastAsia="Times New Roman"/>
          <w:lang w:val="en-US" w:eastAsia="en-US"/>
        </w:rPr>
      </w:pPr>
      <w:r w:rsidRPr="00110F23">
        <w:rPr>
          <w:rFonts w:eastAsia="Times New Roman"/>
          <w:lang w:val="en-US" w:eastAsia="en-US"/>
        </w:rPr>
        <w:t xml:space="preserve">Similarly, a balanced approach to data representation in 6G should also be considered for both data and models. Quantities (e.g., RSRP, CSI reports, or model parameters) offer simplicity, low overhead, and compatibility with established mechanisms, making them well suited for stable and widely used elements. </w:t>
      </w:r>
      <w:r w:rsidR="007B4E91" w:rsidRPr="00110F23">
        <w:rPr>
          <w:rFonts w:eastAsia="Times New Roman"/>
          <w:lang w:val="en-US" w:eastAsia="en-US"/>
        </w:rPr>
        <w:t xml:space="preserve">Alternatively, </w:t>
      </w:r>
      <w:proofErr w:type="gramStart"/>
      <w:r w:rsidR="007B4E91" w:rsidRPr="00110F23">
        <w:rPr>
          <w:rFonts w:eastAsia="Times New Roman"/>
          <w:lang w:val="en-US" w:eastAsia="en-US"/>
        </w:rPr>
        <w:t>c</w:t>
      </w:r>
      <w:r w:rsidRPr="00110F23">
        <w:rPr>
          <w:rFonts w:eastAsia="Times New Roman"/>
          <w:lang w:val="en-US" w:eastAsia="en-US"/>
        </w:rPr>
        <w:t>ontainers,</w:t>
      </w:r>
      <w:proofErr w:type="gramEnd"/>
      <w:r w:rsidRPr="00110F23">
        <w:rPr>
          <w:rFonts w:eastAsia="Times New Roman"/>
          <w:lang w:val="en-US" w:eastAsia="en-US"/>
        </w:rPr>
        <w:t xml:space="preserve"> provide flexibility, reusability, and extensibility, supporting diverse and evolving use cases without repeated standardization effort. </w:t>
      </w:r>
    </w:p>
    <w:p w14:paraId="69B26983" w14:textId="06C8394F" w:rsidR="003619BB" w:rsidRPr="00110F23" w:rsidRDefault="003619BB" w:rsidP="003619BB">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D266D8" w:rsidRPr="00110F23">
        <w:rPr>
          <w:rFonts w:eastAsia="Times New Roman"/>
          <w:b/>
          <w:bCs/>
          <w:lang w:val="en-US" w:eastAsia="en-US"/>
        </w:rPr>
        <w:t>4</w:t>
      </w:r>
      <w:proofErr w:type="gramStart"/>
      <w:r w:rsidRPr="00110F23">
        <w:rPr>
          <w:rFonts w:eastAsia="Times New Roman"/>
          <w:b/>
          <w:bCs/>
          <w:lang w:val="en-US" w:eastAsia="en-US"/>
        </w:rPr>
        <w:t xml:space="preserve">: </w:t>
      </w:r>
      <w:r w:rsidRPr="00110F23">
        <w:rPr>
          <w:rFonts w:eastAsia="Times New Roman"/>
          <w:b/>
          <w:bCs/>
          <w:lang w:val="en-US" w:eastAsia="en-US"/>
        </w:rPr>
        <w:tab/>
      </w:r>
      <w:r w:rsidR="00E91C76" w:rsidRPr="00110F23">
        <w:rPr>
          <w:rFonts w:eastAsia="Times New Roman"/>
          <w:i/>
          <w:iCs/>
          <w:lang w:val="en-US" w:eastAsia="en-US"/>
        </w:rPr>
        <w:t>6</w:t>
      </w:r>
      <w:proofErr w:type="gramEnd"/>
      <w:r w:rsidR="00E91C76" w:rsidRPr="00110F23">
        <w:rPr>
          <w:rFonts w:eastAsia="Times New Roman"/>
          <w:i/>
          <w:iCs/>
          <w:lang w:val="en-US" w:eastAsia="en-US"/>
        </w:rPr>
        <w:t xml:space="preserve">GR data collection framework should </w:t>
      </w:r>
      <w:r w:rsidR="00C45AAC" w:rsidRPr="00110F23">
        <w:rPr>
          <w:rFonts w:eastAsia="Times New Roman"/>
          <w:i/>
          <w:iCs/>
          <w:lang w:val="en-US" w:eastAsia="en-US"/>
        </w:rPr>
        <w:t xml:space="preserve">study </w:t>
      </w:r>
      <w:r w:rsidR="00E91C76" w:rsidRPr="00110F23">
        <w:rPr>
          <w:rFonts w:eastAsia="Times New Roman"/>
          <w:i/>
          <w:iCs/>
          <w:lang w:val="en-US" w:eastAsia="en-US"/>
        </w:rPr>
        <w:t>both</w:t>
      </w:r>
      <w:r w:rsidR="00DF6A77" w:rsidRPr="00110F23">
        <w:rPr>
          <w:rFonts w:eastAsia="Times New Roman"/>
          <w:i/>
          <w:iCs/>
          <w:lang w:val="en-US" w:eastAsia="en-US"/>
        </w:rPr>
        <w:t xml:space="preserve"> standardized and non-standardized</w:t>
      </w:r>
      <w:r w:rsidR="00222621" w:rsidRPr="00110F23">
        <w:rPr>
          <w:rFonts w:eastAsia="Times New Roman"/>
          <w:i/>
          <w:iCs/>
          <w:lang w:val="en-US" w:eastAsia="en-US"/>
        </w:rPr>
        <w:t xml:space="preserve"> format</w:t>
      </w:r>
      <w:r w:rsidR="008972C4" w:rsidRPr="00110F23">
        <w:rPr>
          <w:rFonts w:eastAsia="Times New Roman"/>
          <w:i/>
          <w:iCs/>
          <w:lang w:val="en-US" w:eastAsia="en-US"/>
        </w:rPr>
        <w:t>s</w:t>
      </w:r>
      <w:r w:rsidR="004C2774" w:rsidRPr="00110F23">
        <w:rPr>
          <w:rFonts w:eastAsia="Times New Roman"/>
          <w:i/>
          <w:iCs/>
          <w:lang w:val="en-US" w:eastAsia="en-US"/>
        </w:rPr>
        <w:t xml:space="preserve">, with </w:t>
      </w:r>
      <w:r w:rsidR="00BE2EFC" w:rsidRPr="00110F23">
        <w:rPr>
          <w:rFonts w:eastAsia="Times New Roman"/>
          <w:i/>
          <w:iCs/>
          <w:lang w:val="en-US" w:eastAsia="en-US"/>
        </w:rPr>
        <w:t>s</w:t>
      </w:r>
      <w:r w:rsidR="00835D78" w:rsidRPr="00110F23">
        <w:rPr>
          <w:rFonts w:eastAsia="Times New Roman"/>
          <w:i/>
          <w:iCs/>
          <w:lang w:val="en-US" w:eastAsia="en-US"/>
        </w:rPr>
        <w:t xml:space="preserve">election of the </w:t>
      </w:r>
      <w:r w:rsidR="00536789" w:rsidRPr="00110F23">
        <w:rPr>
          <w:rFonts w:eastAsia="Times New Roman"/>
          <w:i/>
          <w:iCs/>
          <w:lang w:val="en-US" w:eastAsia="en-US"/>
        </w:rPr>
        <w:t>applicable</w:t>
      </w:r>
      <w:r w:rsidR="00DE7841" w:rsidRPr="00110F23">
        <w:rPr>
          <w:rFonts w:eastAsia="Times New Roman"/>
          <w:i/>
          <w:iCs/>
          <w:lang w:val="en-US" w:eastAsia="en-US"/>
        </w:rPr>
        <w:t xml:space="preserve"> </w:t>
      </w:r>
      <w:r w:rsidR="00835D78" w:rsidRPr="00110F23">
        <w:rPr>
          <w:rFonts w:eastAsia="Times New Roman"/>
          <w:i/>
          <w:iCs/>
          <w:lang w:val="en-US" w:eastAsia="en-US"/>
        </w:rPr>
        <w:t xml:space="preserve">data/model </w:t>
      </w:r>
      <w:r w:rsidR="00A210C5" w:rsidRPr="00110F23">
        <w:rPr>
          <w:rFonts w:eastAsia="Times New Roman"/>
          <w:i/>
          <w:iCs/>
          <w:lang w:val="en-US" w:eastAsia="en-US"/>
        </w:rPr>
        <w:t>format</w:t>
      </w:r>
      <w:r w:rsidR="00536789" w:rsidRPr="00110F23">
        <w:rPr>
          <w:rFonts w:eastAsia="Times New Roman"/>
          <w:i/>
          <w:iCs/>
          <w:lang w:val="en-US" w:eastAsia="en-US"/>
        </w:rPr>
        <w:t>(s)</w:t>
      </w:r>
      <w:r w:rsidR="00A210C5" w:rsidRPr="00110F23">
        <w:rPr>
          <w:rFonts w:eastAsia="Times New Roman"/>
          <w:i/>
          <w:iCs/>
          <w:lang w:val="en-US" w:eastAsia="en-US"/>
        </w:rPr>
        <w:t xml:space="preserve"> </w:t>
      </w:r>
      <w:r w:rsidR="00835D78" w:rsidRPr="00110F23">
        <w:rPr>
          <w:rFonts w:eastAsia="Times New Roman"/>
          <w:i/>
          <w:iCs/>
          <w:lang w:val="en-US" w:eastAsia="en-US"/>
        </w:rPr>
        <w:t>assessed per use case</w:t>
      </w:r>
      <w:r w:rsidR="00A210C5" w:rsidRPr="00110F23">
        <w:rPr>
          <w:rFonts w:eastAsia="Times New Roman"/>
          <w:i/>
          <w:iCs/>
          <w:lang w:val="en-US" w:eastAsia="en-US"/>
        </w:rPr>
        <w:t>.</w:t>
      </w:r>
      <w:r w:rsidR="00E91C76" w:rsidRPr="00110F23">
        <w:rPr>
          <w:rFonts w:eastAsia="Times New Roman"/>
          <w:i/>
          <w:iCs/>
          <w:lang w:val="en-US" w:eastAsia="en-US"/>
        </w:rPr>
        <w:t xml:space="preserve"> </w:t>
      </w:r>
      <w:r w:rsidRPr="00110F23" w:rsidDel="00BB473E">
        <w:rPr>
          <w:rFonts w:eastAsia="Times New Roman"/>
          <w:b/>
          <w:bCs/>
          <w:lang w:val="en-US" w:eastAsia="en-US"/>
        </w:rPr>
        <w:t xml:space="preserve"> </w:t>
      </w:r>
    </w:p>
    <w:p w14:paraId="7C86A7C5" w14:textId="77777777" w:rsidR="003619BB" w:rsidRPr="00110F23" w:rsidRDefault="003619BB" w:rsidP="003619BB">
      <w:pPr>
        <w:overflowPunct/>
        <w:autoSpaceDE/>
        <w:autoSpaceDN/>
        <w:adjustRightInd/>
        <w:textAlignment w:val="auto"/>
        <w:rPr>
          <w:rFonts w:eastAsiaTheme="minorEastAsia" w:cs="Arial"/>
          <w:bCs/>
          <w:lang w:val="en-US"/>
        </w:rPr>
      </w:pPr>
      <w:r w:rsidRPr="00110F23">
        <w:rPr>
          <w:rFonts w:eastAsiaTheme="minorEastAsia" w:cs="Arial"/>
          <w:bCs/>
          <w:lang w:val="en-US"/>
        </w:rPr>
        <w:t>For each use case, the requirements for visibility, the choice between standardized and non-standardized formats, and the selection of representation methods should be assessed to achieve an appropriate balance between simplicity, flexibility, and efficiency.</w:t>
      </w:r>
    </w:p>
    <w:p w14:paraId="4CA93459" w14:textId="29FB2F94" w:rsidR="002E7967" w:rsidRPr="00110F23" w:rsidRDefault="009A34F9" w:rsidP="002E7967">
      <w:pPr>
        <w:overflowPunct/>
        <w:autoSpaceDE/>
        <w:autoSpaceDN/>
        <w:adjustRightInd/>
        <w:textAlignment w:val="auto"/>
        <w:rPr>
          <w:rFonts w:eastAsia="Times New Roman"/>
          <w:b/>
          <w:bCs/>
          <w:lang w:val="en-US" w:eastAsia="en-US"/>
        </w:rPr>
      </w:pPr>
      <w:r w:rsidRPr="00110F23">
        <w:rPr>
          <w:rFonts w:eastAsia="Times New Roman"/>
          <w:b/>
          <w:bCs/>
          <w:lang w:val="en-US" w:eastAsia="en-US"/>
        </w:rPr>
        <w:t>[</w:t>
      </w:r>
      <w:r w:rsidR="00915BE1" w:rsidRPr="00110F23">
        <w:rPr>
          <w:rFonts w:eastAsia="Times New Roman"/>
          <w:b/>
          <w:bCs/>
          <w:lang w:val="en-US" w:eastAsia="en-US"/>
        </w:rPr>
        <w:t>UE processing, power, and memory</w:t>
      </w:r>
      <w:r w:rsidRPr="00110F23">
        <w:rPr>
          <w:rFonts w:eastAsia="Times New Roman"/>
          <w:b/>
          <w:bCs/>
          <w:lang w:val="en-US" w:eastAsia="en-US"/>
        </w:rPr>
        <w:t>]</w:t>
      </w:r>
    </w:p>
    <w:p w14:paraId="30BD0341" w14:textId="21A105DB" w:rsidR="009C57DB" w:rsidRPr="00110F23" w:rsidRDefault="00A91D9D" w:rsidP="002E7967">
      <w:pPr>
        <w:overflowPunct/>
        <w:autoSpaceDE/>
        <w:autoSpaceDN/>
        <w:adjustRightInd/>
        <w:textAlignment w:val="auto"/>
        <w:rPr>
          <w:rFonts w:eastAsia="Times New Roman"/>
          <w:lang w:val="en-US" w:eastAsia="en-US"/>
        </w:rPr>
      </w:pPr>
      <w:r w:rsidRPr="00FD1CFF">
        <w:rPr>
          <w:rFonts w:eastAsia="Times New Roman"/>
          <w:lang w:val="en-US" w:eastAsia="en-US"/>
        </w:rPr>
        <w:t xml:space="preserve">UEs have limited </w:t>
      </w:r>
      <w:r w:rsidR="00162BBC" w:rsidRPr="00110F23">
        <w:rPr>
          <w:rFonts w:eastAsia="Times New Roman"/>
          <w:lang w:val="en-US" w:eastAsia="en-US"/>
        </w:rPr>
        <w:t>processing</w:t>
      </w:r>
      <w:r w:rsidRPr="00FD1CFF">
        <w:rPr>
          <w:rFonts w:eastAsia="Times New Roman"/>
          <w:lang w:val="en-US" w:eastAsia="en-US"/>
        </w:rPr>
        <w:t xml:space="preserve"> capacity and battery life, so heavy data-collection tasks</w:t>
      </w:r>
      <w:r w:rsidR="00D30761" w:rsidRPr="00110F23">
        <w:rPr>
          <w:rFonts w:eastAsia="Times New Roman"/>
          <w:lang w:val="en-US" w:eastAsia="en-US"/>
        </w:rPr>
        <w:t xml:space="preserve"> (e.g., </w:t>
      </w:r>
      <w:r w:rsidRPr="00FD1CFF">
        <w:rPr>
          <w:rFonts w:eastAsia="Times New Roman"/>
          <w:lang w:val="en-US" w:eastAsia="en-US"/>
        </w:rPr>
        <w:t>such as constant sensing, logging, or report encoding</w:t>
      </w:r>
      <w:r w:rsidR="00D30761" w:rsidRPr="00110F23">
        <w:rPr>
          <w:rFonts w:eastAsia="Times New Roman"/>
          <w:lang w:val="en-US" w:eastAsia="en-US"/>
        </w:rPr>
        <w:t>) can</w:t>
      </w:r>
      <w:r w:rsidRPr="00FD1CFF">
        <w:rPr>
          <w:rFonts w:eastAsia="Times New Roman"/>
          <w:lang w:val="en-US" w:eastAsia="en-US"/>
        </w:rPr>
        <w:t xml:space="preserve"> drain power, increase processing load, and reduce application performance. Excessive buffering or large measurement storage consumes valuable memory and can trigger background data transmissions that compete with </w:t>
      </w:r>
      <w:r w:rsidR="00D30761" w:rsidRPr="00110F23">
        <w:rPr>
          <w:rFonts w:eastAsia="Times New Roman"/>
          <w:lang w:val="en-US" w:eastAsia="en-US"/>
        </w:rPr>
        <w:t>other user traffic</w:t>
      </w:r>
      <w:r w:rsidRPr="00FD1CFF">
        <w:rPr>
          <w:rFonts w:eastAsia="Times New Roman"/>
          <w:lang w:val="en-US" w:eastAsia="en-US"/>
        </w:rPr>
        <w:t xml:space="preserve">, worsening latency and throughput. High processing or memory overhead also raises device temperature, shortens component lifespan, and degrades user experience. </w:t>
      </w:r>
    </w:p>
    <w:p w14:paraId="03307218" w14:textId="0556EF11" w:rsidR="009E2052" w:rsidRPr="00110F23" w:rsidRDefault="009E2052" w:rsidP="002E7967">
      <w:pPr>
        <w:overflowPunct/>
        <w:autoSpaceDE/>
        <w:autoSpaceDN/>
        <w:adjustRightInd/>
        <w:textAlignment w:val="auto"/>
        <w:rPr>
          <w:rFonts w:eastAsia="Times New Roman"/>
          <w:lang w:val="en-US" w:eastAsia="en-US"/>
        </w:rPr>
      </w:pPr>
      <w:r w:rsidRPr="00110F23">
        <w:rPr>
          <w:rFonts w:eastAsia="Times New Roman"/>
          <w:lang w:val="en-US" w:eastAsia="en-US"/>
        </w:rPr>
        <w:t xml:space="preserve">Though considered more of a secondary requirement to </w:t>
      </w:r>
      <w:r w:rsidR="002E03C4" w:rsidRPr="00110F23">
        <w:rPr>
          <w:rFonts w:eastAsia="Times New Roman"/>
          <w:lang w:val="en-US" w:eastAsia="en-US"/>
        </w:rPr>
        <w:t>others</w:t>
      </w:r>
      <w:r w:rsidRPr="00110F23">
        <w:rPr>
          <w:rFonts w:eastAsia="Times New Roman"/>
          <w:lang w:val="en-US" w:eastAsia="en-US"/>
        </w:rPr>
        <w:t xml:space="preserve"> listed above, impacts to UE processing, power and memory should be considered in the design of any data collection and transfer framework</w:t>
      </w:r>
      <w:r w:rsidR="00DF099A" w:rsidRPr="00110F23">
        <w:rPr>
          <w:rFonts w:eastAsia="Times New Roman"/>
          <w:lang w:val="en-US" w:eastAsia="en-US"/>
        </w:rPr>
        <w:t>.</w:t>
      </w:r>
      <w:r w:rsidR="002E03C4" w:rsidRPr="00110F23">
        <w:rPr>
          <w:rFonts w:eastAsia="Times New Roman"/>
          <w:lang w:val="en-US" w:eastAsia="en-US"/>
        </w:rPr>
        <w:t xml:space="preserve"> This should however not prevent the network or MNO from proper configuration to support necessary data collection and transfer.</w:t>
      </w:r>
    </w:p>
    <w:p w14:paraId="5BD70530" w14:textId="39C5E3E3" w:rsidR="00915BE1" w:rsidRPr="00110F23" w:rsidRDefault="00915BE1" w:rsidP="002E7967">
      <w:pPr>
        <w:overflowPunct/>
        <w:autoSpaceDE/>
        <w:autoSpaceDN/>
        <w:adjustRightInd/>
        <w:textAlignment w:val="auto"/>
        <w:rPr>
          <w:rFonts w:eastAsia="Times New Roman"/>
          <w:b/>
          <w:bCs/>
          <w:lang w:val="en-US" w:eastAsia="en-US"/>
        </w:rPr>
      </w:pPr>
      <w:r w:rsidRPr="00110F23">
        <w:rPr>
          <w:rFonts w:eastAsia="Times New Roman"/>
          <w:b/>
          <w:bCs/>
          <w:lang w:val="en-US" w:eastAsia="en-US"/>
        </w:rPr>
        <w:t>[Impact</w:t>
      </w:r>
      <w:r w:rsidR="00C639C9" w:rsidRPr="00110F23">
        <w:rPr>
          <w:rFonts w:eastAsia="Times New Roman"/>
          <w:b/>
          <w:bCs/>
          <w:lang w:val="en-US" w:eastAsia="en-US"/>
        </w:rPr>
        <w:t xml:space="preserve"> of data collection and transfer on</w:t>
      </w:r>
      <w:r w:rsidRPr="00110F23">
        <w:rPr>
          <w:rFonts w:eastAsia="Times New Roman"/>
          <w:b/>
          <w:bCs/>
          <w:lang w:val="en-US" w:eastAsia="en-US"/>
        </w:rPr>
        <w:t xml:space="preserve"> </w:t>
      </w:r>
      <w:r w:rsidR="00C639C9" w:rsidRPr="00110F23">
        <w:rPr>
          <w:rFonts w:eastAsia="Times New Roman"/>
          <w:b/>
          <w:bCs/>
          <w:lang w:val="en-US" w:eastAsia="en-US"/>
        </w:rPr>
        <w:t xml:space="preserve">other </w:t>
      </w:r>
      <w:r w:rsidRPr="00110F23">
        <w:rPr>
          <w:rFonts w:eastAsia="Times New Roman"/>
          <w:b/>
          <w:bCs/>
          <w:lang w:val="en-US" w:eastAsia="en-US"/>
        </w:rPr>
        <w:t>user traffic]</w:t>
      </w:r>
    </w:p>
    <w:p w14:paraId="30BB7996" w14:textId="01E17E29" w:rsidR="000840AC" w:rsidRPr="00110F23" w:rsidRDefault="00BB72D0" w:rsidP="000840AC">
      <w:pPr>
        <w:overflowPunct/>
        <w:autoSpaceDE/>
        <w:autoSpaceDN/>
        <w:adjustRightInd/>
        <w:textAlignment w:val="auto"/>
        <w:rPr>
          <w:rFonts w:eastAsia="Times New Roman"/>
          <w:lang w:val="en-US" w:eastAsia="en-US"/>
        </w:rPr>
      </w:pPr>
      <w:r w:rsidRPr="00FD1CFF">
        <w:rPr>
          <w:rFonts w:eastAsia="Times New Roman"/>
          <w:lang w:val="en-US" w:eastAsia="en-US"/>
        </w:rPr>
        <w:t xml:space="preserve">Data collection and transfer </w:t>
      </w:r>
      <w:r w:rsidR="002E5AEC" w:rsidRPr="00110F23">
        <w:rPr>
          <w:rFonts w:eastAsia="Times New Roman"/>
          <w:lang w:val="en-US" w:eastAsia="en-US"/>
        </w:rPr>
        <w:t>and</w:t>
      </w:r>
      <w:r w:rsidRPr="00FD1CFF">
        <w:rPr>
          <w:rFonts w:eastAsia="Times New Roman"/>
          <w:lang w:val="en-US" w:eastAsia="en-US"/>
        </w:rPr>
        <w:t xml:space="preserve"> user traffic both share the same radio, transport, and processing resources. </w:t>
      </w:r>
      <w:r w:rsidR="00392BCC" w:rsidRPr="00110F23">
        <w:rPr>
          <w:rFonts w:eastAsia="Times New Roman"/>
          <w:lang w:val="en-US" w:eastAsia="en-US"/>
        </w:rPr>
        <w:t xml:space="preserve">Since user traffic underpins SLAs and quality of experience, data collection should be lightweight, low priority, and efficiently </w:t>
      </w:r>
      <w:proofErr w:type="gramStart"/>
      <w:r w:rsidR="00392BCC" w:rsidRPr="00110F23">
        <w:rPr>
          <w:rFonts w:eastAsia="Times New Roman"/>
          <w:lang w:val="en-US" w:eastAsia="en-US"/>
        </w:rPr>
        <w:t>schedule</w:t>
      </w:r>
      <w:proofErr w:type="gramEnd"/>
      <w:r w:rsidR="00E94BB2" w:rsidRPr="00110F23">
        <w:rPr>
          <w:rFonts w:eastAsia="Times New Roman"/>
          <w:lang w:val="en-US" w:eastAsia="en-US"/>
        </w:rPr>
        <w:t xml:space="preserve"> (e.g., </w:t>
      </w:r>
      <w:r w:rsidR="00392BCC" w:rsidRPr="00110F23">
        <w:rPr>
          <w:rFonts w:eastAsia="Times New Roman"/>
          <w:lang w:val="en-US" w:eastAsia="en-US"/>
        </w:rPr>
        <w:t>using sampling, aggregation, or off-peak transfers</w:t>
      </w:r>
      <w:r w:rsidR="00E94BB2" w:rsidRPr="00110F23">
        <w:rPr>
          <w:rFonts w:eastAsia="Times New Roman"/>
          <w:lang w:val="en-US" w:eastAsia="en-US"/>
        </w:rPr>
        <w:t xml:space="preserve"> etc.) </w:t>
      </w:r>
      <w:r w:rsidR="00392BCC" w:rsidRPr="00110F23">
        <w:rPr>
          <w:rFonts w:eastAsia="Times New Roman"/>
          <w:lang w:val="en-US" w:eastAsia="en-US"/>
        </w:rPr>
        <w:t>to avoid congestion, preserve QoS, and maintain energy efficiency</w:t>
      </w:r>
      <w:r w:rsidR="000840AC" w:rsidRPr="00110F23">
        <w:rPr>
          <w:rFonts w:eastAsia="Times New Roman"/>
          <w:lang w:val="en-US" w:eastAsia="en-US"/>
        </w:rPr>
        <w:t xml:space="preserve">. </w:t>
      </w:r>
      <w:r w:rsidR="004B3FF6" w:rsidRPr="00110F23">
        <w:rPr>
          <w:rFonts w:eastAsia="Times New Roman"/>
          <w:lang w:val="en-US" w:eastAsia="en-US"/>
        </w:rPr>
        <w:t>P</w:t>
      </w:r>
      <w:r w:rsidR="000840AC" w:rsidRPr="00110F23">
        <w:rPr>
          <w:rFonts w:eastAsia="Times New Roman"/>
          <w:lang w:val="en-US" w:eastAsia="en-US"/>
        </w:rPr>
        <w:t xml:space="preserve">rioritizing collected data over user-plane data can degrade service quality by increasing latency, reducing throughput, and overloading network functions. </w:t>
      </w:r>
    </w:p>
    <w:p w14:paraId="2FA65F6A" w14:textId="7B06266C" w:rsidR="00273698" w:rsidRPr="00110F23" w:rsidRDefault="00BF4D82" w:rsidP="00BF4D82">
      <w:pPr>
        <w:overflowPunct/>
        <w:autoSpaceDE/>
        <w:autoSpaceDN/>
        <w:adjustRightInd/>
        <w:textAlignment w:val="auto"/>
        <w:rPr>
          <w:rFonts w:eastAsia="Times New Roman"/>
          <w:b/>
          <w:bCs/>
          <w:lang w:val="en-US" w:eastAsia="en-US"/>
        </w:rPr>
      </w:pPr>
      <w:r w:rsidRPr="00110F23">
        <w:rPr>
          <w:rFonts w:eastAsia="Times New Roman"/>
          <w:b/>
          <w:bCs/>
          <w:lang w:val="en-US" w:eastAsia="en-US"/>
        </w:rPr>
        <w:t>[Application to NW-sided data collection and non-AIML use cases</w:t>
      </w:r>
      <w:r w:rsidR="00491C8C" w:rsidRPr="00110F23">
        <w:rPr>
          <w:rFonts w:eastAsia="Times New Roman"/>
          <w:b/>
          <w:bCs/>
          <w:lang w:val="en-US" w:eastAsia="en-US"/>
        </w:rPr>
        <w:t>/services</w:t>
      </w:r>
      <w:r w:rsidRPr="00110F23">
        <w:rPr>
          <w:rFonts w:eastAsia="Times New Roman"/>
          <w:b/>
          <w:bCs/>
          <w:lang w:val="en-US" w:eastAsia="en-US"/>
        </w:rPr>
        <w:t>]</w:t>
      </w:r>
    </w:p>
    <w:p w14:paraId="033EF296" w14:textId="6D31E089" w:rsidR="00273698" w:rsidRPr="00110F23" w:rsidRDefault="002C0041" w:rsidP="002E7967">
      <w:pPr>
        <w:overflowPunct/>
        <w:autoSpaceDE/>
        <w:autoSpaceDN/>
        <w:adjustRightInd/>
        <w:textAlignment w:val="auto"/>
        <w:rPr>
          <w:rFonts w:eastAsia="Times New Roman"/>
          <w:lang w:val="en-US" w:eastAsia="en-US"/>
        </w:rPr>
      </w:pPr>
      <w:r w:rsidRPr="00FD1CFF">
        <w:rPr>
          <w:rFonts w:eastAsia="Times New Roman"/>
          <w:lang w:val="en-US" w:eastAsia="en-US"/>
        </w:rPr>
        <w:t>In general</w:t>
      </w:r>
      <w:r w:rsidRPr="00110F23">
        <w:rPr>
          <w:rFonts w:eastAsia="Times New Roman"/>
          <w:lang w:val="en-US" w:eastAsia="en-US"/>
        </w:rPr>
        <w:t xml:space="preserve">, </w:t>
      </w:r>
      <w:proofErr w:type="gramStart"/>
      <w:r w:rsidRPr="00110F23">
        <w:rPr>
          <w:rFonts w:eastAsia="Times New Roman"/>
          <w:lang w:val="en-US" w:eastAsia="en-US"/>
        </w:rPr>
        <w:t xml:space="preserve">all </w:t>
      </w:r>
      <w:r w:rsidR="00205FC6" w:rsidRPr="00110F23">
        <w:rPr>
          <w:rFonts w:eastAsia="Times New Roman"/>
          <w:lang w:val="en-US" w:eastAsia="en-US"/>
        </w:rPr>
        <w:t>of</w:t>
      </w:r>
      <w:proofErr w:type="gramEnd"/>
      <w:r w:rsidR="00205FC6" w:rsidRPr="00110F23">
        <w:rPr>
          <w:rFonts w:eastAsia="Times New Roman"/>
          <w:lang w:val="en-US" w:eastAsia="en-US"/>
        </w:rPr>
        <w:t xml:space="preserve"> the above requirements should apply to both UE-sided and NW-sided data collection.</w:t>
      </w:r>
      <w:r w:rsidR="00ED20E6" w:rsidRPr="00110F23">
        <w:rPr>
          <w:rFonts w:eastAsia="Times New Roman"/>
          <w:lang w:val="en-US" w:eastAsia="en-US"/>
        </w:rPr>
        <w:t xml:space="preserve"> A key difference however is the level of specification to </w:t>
      </w:r>
      <w:r w:rsidR="00172DBA" w:rsidRPr="00110F23">
        <w:rPr>
          <w:rFonts w:eastAsia="Times New Roman"/>
          <w:lang w:val="en-US" w:eastAsia="en-US"/>
        </w:rPr>
        <w:t>enforce such requirements.</w:t>
      </w:r>
      <w:r w:rsidR="0046766C" w:rsidRPr="00110F23">
        <w:rPr>
          <w:rFonts w:eastAsia="Times New Roman"/>
          <w:lang w:val="en-US" w:eastAsia="en-US"/>
        </w:rPr>
        <w:t xml:space="preserve"> For example, </w:t>
      </w:r>
      <w:r w:rsidR="00DF7890" w:rsidRPr="00110F23">
        <w:rPr>
          <w:rFonts w:eastAsia="Times New Roman"/>
          <w:lang w:val="en-US" w:eastAsia="en-US"/>
        </w:rPr>
        <w:t xml:space="preserve">the control and visibility of </w:t>
      </w:r>
      <w:r w:rsidR="004D62FA" w:rsidRPr="00110F23">
        <w:rPr>
          <w:rFonts w:eastAsia="Times New Roman"/>
          <w:lang w:val="en-US" w:eastAsia="en-US"/>
        </w:rPr>
        <w:t xml:space="preserve">data </w:t>
      </w:r>
      <w:r w:rsidR="007D394C" w:rsidRPr="00110F23">
        <w:rPr>
          <w:rFonts w:eastAsia="Times New Roman"/>
          <w:lang w:val="en-US" w:eastAsia="en-US"/>
        </w:rPr>
        <w:t>collection</w:t>
      </w:r>
      <w:r w:rsidR="004D62FA" w:rsidRPr="00110F23">
        <w:rPr>
          <w:rFonts w:eastAsia="Times New Roman"/>
          <w:lang w:val="en-US" w:eastAsia="en-US"/>
        </w:rPr>
        <w:t xml:space="preserve"> and transfer by the network can largely be handled vi</w:t>
      </w:r>
      <w:r w:rsidR="005E49D6" w:rsidRPr="00110F23">
        <w:rPr>
          <w:rFonts w:eastAsia="Times New Roman"/>
          <w:lang w:val="en-US" w:eastAsia="en-US"/>
        </w:rPr>
        <w:t>a</w:t>
      </w:r>
      <w:r w:rsidR="004D62FA" w:rsidRPr="00110F23">
        <w:rPr>
          <w:rFonts w:eastAsia="Times New Roman"/>
          <w:lang w:val="en-US" w:eastAsia="en-US"/>
        </w:rPr>
        <w:t xml:space="preserve"> implementation and is not subject to standardization in the same way the UE-sided data collection would be.</w:t>
      </w:r>
      <w:r w:rsidR="005E49D6" w:rsidRPr="00110F23">
        <w:rPr>
          <w:rFonts w:eastAsia="Times New Roman"/>
          <w:lang w:val="en-US" w:eastAsia="en-US"/>
        </w:rPr>
        <w:t xml:space="preserve"> </w:t>
      </w:r>
      <w:r w:rsidR="000819EA" w:rsidRPr="00110F23">
        <w:rPr>
          <w:rFonts w:eastAsia="Times New Roman"/>
          <w:lang w:val="en-US" w:eastAsia="en-US"/>
        </w:rPr>
        <w:t xml:space="preserve">What </w:t>
      </w:r>
      <w:r w:rsidR="00F11A9D" w:rsidRPr="00110F23">
        <w:rPr>
          <w:rFonts w:eastAsia="Times New Roman"/>
          <w:lang w:val="en-US" w:eastAsia="en-US"/>
        </w:rPr>
        <w:t>requires standardization related to</w:t>
      </w:r>
      <w:r w:rsidR="000819EA" w:rsidRPr="00110F23">
        <w:rPr>
          <w:rFonts w:eastAsia="Times New Roman"/>
          <w:lang w:val="en-US" w:eastAsia="en-US"/>
        </w:rPr>
        <w:t xml:space="preserve"> NW-sided data collection can be taken on a </w:t>
      </w:r>
      <w:r w:rsidR="00DD06FF" w:rsidRPr="00110F23">
        <w:rPr>
          <w:rFonts w:eastAsia="Times New Roman"/>
          <w:lang w:val="en-US" w:eastAsia="en-US"/>
        </w:rPr>
        <w:t>case-by-case</w:t>
      </w:r>
      <w:r w:rsidR="000819EA" w:rsidRPr="00110F23">
        <w:rPr>
          <w:rFonts w:eastAsia="Times New Roman"/>
          <w:lang w:val="en-US" w:eastAsia="en-US"/>
        </w:rPr>
        <w:t xml:space="preserve"> basis and may involve coordination with other working groups. </w:t>
      </w:r>
    </w:p>
    <w:p w14:paraId="0BFAF7F4" w14:textId="27C43E33" w:rsidR="000819EA" w:rsidRPr="00110F23" w:rsidRDefault="000819EA" w:rsidP="000819EA">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5: </w:t>
      </w:r>
      <w:r w:rsidRPr="00110F23">
        <w:rPr>
          <w:rFonts w:eastAsia="Times New Roman"/>
          <w:b/>
          <w:bCs/>
          <w:lang w:val="en-US" w:eastAsia="en-US"/>
        </w:rPr>
        <w:tab/>
      </w:r>
      <w:r w:rsidR="00123A0A" w:rsidRPr="00110F23">
        <w:rPr>
          <w:rFonts w:eastAsia="Times New Roman"/>
          <w:i/>
          <w:iCs/>
          <w:lang w:val="en-US" w:eastAsia="en-US"/>
        </w:rPr>
        <w:t>R</w:t>
      </w:r>
      <w:r w:rsidR="00D57F84" w:rsidRPr="00110F23">
        <w:rPr>
          <w:rFonts w:eastAsia="Times New Roman"/>
          <w:i/>
          <w:iCs/>
          <w:lang w:val="en-US" w:eastAsia="en-US"/>
        </w:rPr>
        <w:t>equirement</w:t>
      </w:r>
      <w:r w:rsidR="00123A0A" w:rsidRPr="00110F23">
        <w:rPr>
          <w:rFonts w:eastAsia="Times New Roman"/>
          <w:i/>
          <w:iCs/>
          <w:lang w:val="en-US" w:eastAsia="en-US"/>
        </w:rPr>
        <w:t>s</w:t>
      </w:r>
      <w:r w:rsidR="00D57F84" w:rsidRPr="00110F23">
        <w:rPr>
          <w:rFonts w:eastAsia="Times New Roman"/>
          <w:i/>
          <w:iCs/>
          <w:lang w:val="en-US" w:eastAsia="en-US"/>
        </w:rPr>
        <w:t xml:space="preserve"> for </w:t>
      </w:r>
      <w:r w:rsidR="00F0325B" w:rsidRPr="00110F23">
        <w:rPr>
          <w:rFonts w:eastAsia="Times New Roman"/>
          <w:i/>
          <w:iCs/>
          <w:lang w:val="en-US" w:eastAsia="en-US"/>
        </w:rPr>
        <w:t>UE-sided data collection</w:t>
      </w:r>
      <w:r w:rsidR="00D57F84" w:rsidRPr="00110F23">
        <w:rPr>
          <w:rFonts w:eastAsia="Times New Roman"/>
          <w:i/>
          <w:iCs/>
          <w:lang w:val="en-US" w:eastAsia="en-US"/>
        </w:rPr>
        <w:t xml:space="preserve"> </w:t>
      </w:r>
      <w:r w:rsidR="00F0325B" w:rsidRPr="00110F23">
        <w:rPr>
          <w:rFonts w:eastAsia="Times New Roman"/>
          <w:i/>
          <w:iCs/>
          <w:lang w:val="en-US" w:eastAsia="en-US"/>
        </w:rPr>
        <w:t>should in general also</w:t>
      </w:r>
      <w:r w:rsidRPr="00110F23">
        <w:rPr>
          <w:rFonts w:eastAsia="Times New Roman"/>
          <w:i/>
          <w:iCs/>
          <w:lang w:val="en-US" w:eastAsia="en-US"/>
        </w:rPr>
        <w:t xml:space="preserve"> </w:t>
      </w:r>
      <w:r w:rsidR="00F0325B" w:rsidRPr="00110F23">
        <w:rPr>
          <w:rFonts w:eastAsia="Times New Roman"/>
          <w:i/>
          <w:iCs/>
          <w:lang w:val="en-US" w:eastAsia="en-US"/>
        </w:rPr>
        <w:t>apply to</w:t>
      </w:r>
      <w:r w:rsidRPr="00110F23">
        <w:rPr>
          <w:rFonts w:eastAsia="Times New Roman"/>
          <w:i/>
          <w:iCs/>
          <w:lang w:val="en-US" w:eastAsia="en-US"/>
        </w:rPr>
        <w:t xml:space="preserve"> NW-sided data collection</w:t>
      </w:r>
      <w:r w:rsidR="005F336B" w:rsidRPr="00110F23">
        <w:rPr>
          <w:rFonts w:eastAsia="Times New Roman"/>
          <w:i/>
          <w:iCs/>
          <w:lang w:val="en-US" w:eastAsia="en-US"/>
        </w:rPr>
        <w:t>, however</w:t>
      </w:r>
      <w:r w:rsidRPr="00110F23">
        <w:rPr>
          <w:rFonts w:eastAsia="Times New Roman"/>
          <w:i/>
          <w:iCs/>
          <w:lang w:val="en-US" w:eastAsia="en-US"/>
        </w:rPr>
        <w:t xml:space="preserve"> the level of specification </w:t>
      </w:r>
      <w:r w:rsidR="00C7772B" w:rsidRPr="00110F23">
        <w:rPr>
          <w:rFonts w:eastAsia="Times New Roman"/>
          <w:i/>
          <w:iCs/>
          <w:lang w:val="en-US" w:eastAsia="en-US"/>
        </w:rPr>
        <w:t xml:space="preserve">needed </w:t>
      </w:r>
      <w:r w:rsidRPr="00110F23">
        <w:rPr>
          <w:rFonts w:eastAsia="Times New Roman"/>
          <w:i/>
          <w:iCs/>
          <w:lang w:val="en-US" w:eastAsia="en-US"/>
        </w:rPr>
        <w:t>to enforce such requirements</w:t>
      </w:r>
      <w:r w:rsidR="005F336B" w:rsidRPr="00110F23">
        <w:rPr>
          <w:rFonts w:eastAsia="Times New Roman"/>
          <w:i/>
          <w:iCs/>
          <w:lang w:val="en-US" w:eastAsia="en-US"/>
        </w:rPr>
        <w:t xml:space="preserve"> may differ.</w:t>
      </w:r>
    </w:p>
    <w:p w14:paraId="39371324" w14:textId="744CA80B" w:rsidR="000819EA" w:rsidRPr="00FD1CFF" w:rsidRDefault="00082114" w:rsidP="002E7967">
      <w:pPr>
        <w:overflowPunct/>
        <w:autoSpaceDE/>
        <w:autoSpaceDN/>
        <w:adjustRightInd/>
        <w:textAlignment w:val="auto"/>
        <w:rPr>
          <w:rFonts w:eastAsia="Times New Roman"/>
          <w:lang w:val="en-US" w:eastAsia="en-US"/>
        </w:rPr>
      </w:pPr>
      <w:r w:rsidRPr="00110F23">
        <w:rPr>
          <w:rFonts w:eastAsia="Times New Roman"/>
          <w:lang w:val="en-US" w:eastAsia="en-US"/>
        </w:rPr>
        <w:t>Similarly, the above requirements should not be distinguished per use case but taken as general requirements for any type of data collection and transfer.</w:t>
      </w:r>
      <w:r w:rsidR="00381778" w:rsidRPr="00110F23">
        <w:rPr>
          <w:rFonts w:eastAsia="Times New Roman"/>
          <w:lang w:val="en-US" w:eastAsia="en-US"/>
        </w:rPr>
        <w:t xml:space="preserve"> Core requirements such as security and integrity of collected data, user consent, MNO control and visibility of standardized data, and minimized impact to user traffic transmission should be at the foundation of any data collection framework </w:t>
      </w:r>
      <w:r w:rsidR="00D95799" w:rsidRPr="00110F23">
        <w:rPr>
          <w:rFonts w:eastAsia="Times New Roman"/>
          <w:lang w:val="en-US" w:eastAsia="en-US"/>
        </w:rPr>
        <w:t>design.</w:t>
      </w:r>
    </w:p>
    <w:p w14:paraId="731788B4" w14:textId="0D41F2FE" w:rsidR="001A6ABC" w:rsidRPr="00110F23" w:rsidRDefault="001A6ABC" w:rsidP="001A6ABC">
      <w:pPr>
        <w:ind w:left="1276" w:hanging="1276"/>
        <w:rPr>
          <w:rFonts w:cs="Arial"/>
          <w:b/>
          <w:bCs/>
          <w:lang w:val="en-US"/>
        </w:rPr>
      </w:pPr>
      <w:r w:rsidRPr="00110F23">
        <w:rPr>
          <w:rFonts w:cs="Arial"/>
          <w:b/>
          <w:bCs/>
          <w:lang w:val="en-US"/>
        </w:rPr>
        <w:t xml:space="preserve">Proposal </w:t>
      </w:r>
      <w:r w:rsidR="00273698" w:rsidRPr="00110F23">
        <w:rPr>
          <w:rFonts w:cs="Arial"/>
          <w:b/>
          <w:bCs/>
          <w:lang w:val="en-US"/>
        </w:rPr>
        <w:t>2</w:t>
      </w:r>
      <w:proofErr w:type="gramStart"/>
      <w:r w:rsidRPr="00110F23">
        <w:rPr>
          <w:rFonts w:cs="Arial"/>
          <w:b/>
          <w:bCs/>
          <w:lang w:val="en-US"/>
        </w:rPr>
        <w:t xml:space="preserve">: </w:t>
      </w:r>
      <w:r w:rsidRPr="00110F23">
        <w:rPr>
          <w:rFonts w:cs="Arial"/>
          <w:b/>
          <w:bCs/>
          <w:lang w:val="en-US"/>
        </w:rPr>
        <w:tab/>
      </w:r>
      <w:r w:rsidR="007A6B76" w:rsidRPr="00110F23">
        <w:rPr>
          <w:rFonts w:cs="Arial"/>
          <w:i/>
          <w:iCs/>
        </w:rPr>
        <w:t>Requirements</w:t>
      </w:r>
      <w:proofErr w:type="gramEnd"/>
      <w:r w:rsidR="007A6B76" w:rsidRPr="00110F23">
        <w:rPr>
          <w:rFonts w:cs="Arial"/>
          <w:i/>
          <w:iCs/>
        </w:rPr>
        <w:t xml:space="preserve"> on security and integrity of collected data, user consent, MNO control and visibility of standardized data, and minimized impact to user traffic transmission apply to any type of collected data.</w:t>
      </w:r>
    </w:p>
    <w:p w14:paraId="2F53814E" w14:textId="0C43A221" w:rsidR="00146159" w:rsidRPr="00110F23" w:rsidRDefault="00146159" w:rsidP="00146159">
      <w:pPr>
        <w:pStyle w:val="Heading2"/>
        <w:rPr>
          <w:rFonts w:eastAsia="Times New Roman"/>
          <w:lang w:val="en-US" w:eastAsia="en-US"/>
        </w:rPr>
      </w:pPr>
      <w:r w:rsidRPr="00110F23">
        <w:rPr>
          <w:rFonts w:eastAsia="Times New Roman"/>
          <w:lang w:val="en-US" w:eastAsia="en-US"/>
        </w:rPr>
        <w:lastRenderedPageBreak/>
        <w:t>Data transfer Framework</w:t>
      </w:r>
    </w:p>
    <w:p w14:paraId="7EEA3412" w14:textId="77777777" w:rsidR="00146159" w:rsidRPr="00110F23" w:rsidRDefault="00146159" w:rsidP="00146159">
      <w:pPr>
        <w:rPr>
          <w:rFonts w:eastAsiaTheme="minorEastAsia" w:cs="Arial"/>
          <w:bCs/>
          <w:lang w:val="en-US"/>
        </w:rPr>
      </w:pPr>
      <w:r w:rsidRPr="00110F23">
        <w:rPr>
          <w:rFonts w:eastAsiaTheme="minorEastAsia" w:cs="Arial"/>
          <w:bCs/>
          <w:lang w:val="en-US"/>
        </w:rPr>
        <w:t>When transferring new types of data such as those related to AI/ML and sensing operations, their specific QoS and system requirements must be considered. For instance, collected data used for offline AI/ML model training generally has no strict latency or bit rate requirements. However, because the UE has limited buffer space, requirements may change once the buffer approaches capacity. In such cases, the UE may be unable to log additional data until existing data is transmitted, and space is freed, or older samples are discarded to make room for new ones. Thus, the QoS requirements for collected data can vary dynamically depending on the amount of data stored.</w:t>
      </w:r>
    </w:p>
    <w:p w14:paraId="79DC7FA9" w14:textId="77777777" w:rsidR="00146159" w:rsidRPr="00110F23" w:rsidRDefault="00146159" w:rsidP="00146159">
      <w:pPr>
        <w:rPr>
          <w:rFonts w:eastAsiaTheme="minorEastAsia" w:cs="Arial"/>
          <w:bCs/>
          <w:lang w:val="en-US"/>
        </w:rPr>
      </w:pPr>
      <w:r w:rsidRPr="00110F23">
        <w:rPr>
          <w:rFonts w:eastAsiaTheme="minorEastAsia" w:cs="Arial"/>
          <w:bCs/>
          <w:lang w:val="en-US"/>
        </w:rPr>
        <w:t>More broadly, latency requirements for AI/ML data transfer can span a wide range—from delay-critical scenarios to effectively “infinite” delay tolerance, as in the case of data intended for offline consumption.</w:t>
      </w:r>
    </w:p>
    <w:p w14:paraId="1B1A709B" w14:textId="4A490430" w:rsidR="00146159" w:rsidRPr="00110F23" w:rsidRDefault="00146159" w:rsidP="00146159">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F63078" w:rsidRPr="00110F23">
        <w:rPr>
          <w:rFonts w:eastAsia="Times New Roman" w:cs="Arial"/>
          <w:b/>
          <w:bCs/>
          <w:lang w:val="en-US" w:eastAsia="en-US"/>
        </w:rPr>
        <w:t>6</w:t>
      </w:r>
      <w:r w:rsidRPr="00110F23">
        <w:rPr>
          <w:rFonts w:eastAsia="Times New Roman" w:cs="Arial"/>
          <w:b/>
          <w:bCs/>
          <w:lang w:val="en-US" w:eastAsia="en-US"/>
        </w:rPr>
        <w:t xml:space="preserve"> </w:t>
      </w:r>
      <w:r w:rsidRPr="00110F23">
        <w:rPr>
          <w:rFonts w:eastAsia="Times New Roman" w:cs="Arial"/>
          <w:i/>
          <w:iCs/>
          <w:lang w:val="en-US" w:eastAsia="en-US"/>
        </w:rPr>
        <w:t xml:space="preserve">The transfer of data for AI/ML and sensing operations has QoS requirements that are different from </w:t>
      </w:r>
      <w:r w:rsidR="00957EAC" w:rsidRPr="00110F23">
        <w:rPr>
          <w:rFonts w:eastAsia="Times New Roman" w:cs="Arial"/>
          <w:i/>
          <w:iCs/>
          <w:lang w:val="en-US" w:eastAsia="en-US"/>
        </w:rPr>
        <w:t xml:space="preserve">regular </w:t>
      </w:r>
      <w:r w:rsidRPr="00110F23">
        <w:rPr>
          <w:rFonts w:eastAsia="Times New Roman" w:cs="Arial"/>
          <w:i/>
          <w:iCs/>
          <w:lang w:val="en-US" w:eastAsia="en-US"/>
        </w:rPr>
        <w:t xml:space="preserve">UP/CP traffic. </w:t>
      </w:r>
    </w:p>
    <w:p w14:paraId="605EA7AC" w14:textId="24B0BCCB" w:rsidR="00146159" w:rsidRPr="00110F23" w:rsidRDefault="00146159" w:rsidP="00146159">
      <w:pPr>
        <w:rPr>
          <w:rFonts w:eastAsiaTheme="minorEastAsia" w:cs="Arial"/>
          <w:bCs/>
        </w:rPr>
      </w:pPr>
      <w:r w:rsidRPr="00110F23">
        <w:rPr>
          <w:rFonts w:eastAsiaTheme="minorEastAsia" w:cs="Arial"/>
          <w:bCs/>
          <w:lang w:val="en-US"/>
        </w:rPr>
        <w:t xml:space="preserve">Another aspect that needs to be studied regarding the volume of collected data and the termination point/entity for the data, as it can be different for different use cases and scenarios (e.g., termination point can be the RAN, CN, O&amp;M, </w:t>
      </w:r>
      <w:r w:rsidRPr="00110F23">
        <w:rPr>
          <w:rFonts w:eastAsia="Times New Roman" w:cs="Arial"/>
          <w:lang w:val="en-US" w:eastAsia="en-US"/>
        </w:rPr>
        <w:t xml:space="preserve">or OTT server). </w:t>
      </w:r>
      <w:r w:rsidRPr="00110F23">
        <w:rPr>
          <w:rFonts w:eastAsiaTheme="minorEastAsia" w:cs="Arial"/>
          <w:bCs/>
        </w:rPr>
        <w:t xml:space="preserve">For example, if the termination point is an OTT server, and the volume of data that is being transferred is considerable, routing all the data via the UPF may overload the UPF. Aspects such as the PDU session for data collection (e.g., whether the PDU session used for other UP data can be used also for data collection or a separate PDU session is needed, etc.) also need to be discussed. </w:t>
      </w:r>
    </w:p>
    <w:p w14:paraId="3F9E0B81" w14:textId="6DAD4584" w:rsidR="00146159" w:rsidRPr="00110F23" w:rsidRDefault="00146159" w:rsidP="00146159">
      <w:pPr>
        <w:rPr>
          <w:rFonts w:eastAsiaTheme="minorEastAsia" w:cs="Arial"/>
          <w:bCs/>
        </w:rPr>
      </w:pPr>
      <w:r w:rsidRPr="00110F23">
        <w:rPr>
          <w:rFonts w:eastAsiaTheme="minorEastAsia" w:cs="Arial"/>
          <w:bCs/>
        </w:rPr>
        <w:t>The existing mechanisms in 5GA do not currently support the level of flexibility and dynamism in QoS handling that will be necessary for the efficient transfer of data related to AI/ML and sensing operations. Specifically, relying on a dedicated bearer with a fixed QoS profile may prove inadequate. Therefore, further discussions are needed to explore potential solutions</w:t>
      </w:r>
      <w:r w:rsidR="004E681D">
        <w:rPr>
          <w:rFonts w:eastAsiaTheme="minorEastAsia" w:cs="Arial"/>
          <w:bCs/>
        </w:rPr>
        <w:t xml:space="preserve"> (e.g., </w:t>
      </w:r>
      <w:r w:rsidRPr="00110F23">
        <w:rPr>
          <w:rFonts w:eastAsiaTheme="minorEastAsia" w:cs="Arial"/>
          <w:bCs/>
        </w:rPr>
        <w:t>introduction of new bearer types, the definition of novel QoS profiles, enhancements to existing scheduling and buffer status reporting procedures,</w:t>
      </w:r>
      <w:r w:rsidR="004E681D">
        <w:rPr>
          <w:rFonts w:eastAsiaTheme="minorEastAsia" w:cs="Arial"/>
          <w:bCs/>
        </w:rPr>
        <w:t xml:space="preserve"> etc.,)</w:t>
      </w:r>
      <w:r w:rsidRPr="00110F23">
        <w:rPr>
          <w:rFonts w:eastAsiaTheme="minorEastAsia" w:cs="Arial"/>
          <w:bCs/>
        </w:rPr>
        <w:t>.</w:t>
      </w:r>
      <w:r w:rsidR="004E681D">
        <w:rPr>
          <w:rFonts w:eastAsiaTheme="minorEastAsia" w:cs="Arial"/>
          <w:bCs/>
        </w:rPr>
        <w:t xml:space="preserve"> </w:t>
      </w:r>
      <w:r w:rsidRPr="00110F23">
        <w:rPr>
          <w:rFonts w:eastAsiaTheme="minorEastAsia" w:cs="Arial"/>
          <w:bCs/>
        </w:rPr>
        <w:t xml:space="preserve">The modelling approach for </w:t>
      </w:r>
      <w:r w:rsidR="00957EAC" w:rsidRPr="00110F23">
        <w:rPr>
          <w:rFonts w:eastAsiaTheme="minorEastAsia" w:cs="Arial"/>
          <w:bCs/>
        </w:rPr>
        <w:t xml:space="preserve">the </w:t>
      </w:r>
      <w:r w:rsidRPr="00110F23">
        <w:rPr>
          <w:rFonts w:eastAsiaTheme="minorEastAsia" w:cs="Arial"/>
          <w:bCs/>
        </w:rPr>
        <w:t xml:space="preserve">control of the transfer of collected data also warrants further discussion. </w:t>
      </w:r>
    </w:p>
    <w:p w14:paraId="4F0D66AA" w14:textId="2B50D051" w:rsidR="00957EAC" w:rsidRPr="00110F23" w:rsidRDefault="00957EAC" w:rsidP="00957EAC">
      <w:pPr>
        <w:rPr>
          <w:rFonts w:eastAsiaTheme="minorEastAsia" w:cs="Arial"/>
          <w:bCs/>
        </w:rPr>
      </w:pPr>
      <w:r w:rsidRPr="00110F23">
        <w:rPr>
          <w:rFonts w:eastAsiaTheme="minorEastAsia" w:cs="Arial"/>
          <w:bCs/>
        </w:rPr>
        <w:t xml:space="preserve">Several of the issues discussed above (e.g., aspects related to PDU sessions, termination points, etc.,) </w:t>
      </w:r>
      <w:r w:rsidRPr="00110F23">
        <w:rPr>
          <w:rFonts w:eastAsiaTheme="minorEastAsia" w:cs="Arial"/>
          <w:bCs/>
        </w:rPr>
        <w:t>are outside RAN2 scope and should be studied in SA first, with RAN2 impacts considered later.</w:t>
      </w:r>
    </w:p>
    <w:p w14:paraId="2D2C23BD" w14:textId="77777777" w:rsidR="00146159" w:rsidRPr="00110F23" w:rsidRDefault="00146159" w:rsidP="00146159">
      <w:pPr>
        <w:rPr>
          <w:rFonts w:eastAsiaTheme="minorEastAsia" w:cs="Arial"/>
          <w:bCs/>
          <w:lang w:val="en-US"/>
        </w:rPr>
      </w:pPr>
      <w:r w:rsidRPr="00110F23">
        <w:rPr>
          <w:rFonts w:eastAsiaTheme="minorEastAsia" w:cs="Arial"/>
          <w:bCs/>
          <w:lang w:val="en-US"/>
        </w:rPr>
        <w:t>Accordingly, the following is proposed for the transfer of data related to AI/ML and sensing operations:</w:t>
      </w:r>
    </w:p>
    <w:p w14:paraId="69E156E5" w14:textId="29A80EA1" w:rsidR="00146159" w:rsidRPr="00110F23" w:rsidRDefault="00146159" w:rsidP="00146159">
      <w:pPr>
        <w:ind w:left="1276" w:hanging="1276"/>
        <w:rPr>
          <w:rFonts w:cs="Arial"/>
          <w:i/>
          <w:iCs/>
          <w:lang w:val="en-US"/>
        </w:rPr>
      </w:pPr>
      <w:r w:rsidRPr="00110F23">
        <w:rPr>
          <w:rFonts w:cs="Arial"/>
          <w:b/>
          <w:bCs/>
          <w:lang w:val="en-US"/>
        </w:rPr>
        <w:t xml:space="preserve">Proposal </w:t>
      </w:r>
      <w:r w:rsidR="00F63078" w:rsidRPr="00110F23">
        <w:rPr>
          <w:rFonts w:cs="Arial"/>
          <w:b/>
          <w:bCs/>
          <w:lang w:val="en-US"/>
        </w:rPr>
        <w:t>3</w:t>
      </w:r>
      <w:proofErr w:type="gramStart"/>
      <w:r w:rsidRPr="00110F23">
        <w:rPr>
          <w:rFonts w:cs="Arial"/>
          <w:b/>
          <w:bCs/>
          <w:lang w:val="en-US"/>
        </w:rPr>
        <w:t xml:space="preserve">: </w:t>
      </w:r>
      <w:r w:rsidRPr="00110F23">
        <w:rPr>
          <w:rFonts w:cs="Arial"/>
          <w:b/>
          <w:bCs/>
          <w:lang w:val="en-US"/>
        </w:rPr>
        <w:tab/>
      </w:r>
      <w:r w:rsidRPr="00110F23">
        <w:rPr>
          <w:rFonts w:cs="Arial"/>
          <w:i/>
          <w:iCs/>
          <w:lang w:val="en-US"/>
        </w:rPr>
        <w:t>The</w:t>
      </w:r>
      <w:proofErr w:type="gramEnd"/>
      <w:r w:rsidRPr="00110F23">
        <w:rPr>
          <w:rFonts w:cs="Arial"/>
          <w:i/>
          <w:iCs/>
          <w:lang w:val="en-US"/>
        </w:rPr>
        <w:t xml:space="preserve"> framework for transferring AI/ML and sensing operational data </w:t>
      </w:r>
      <w:r w:rsidR="00957EAC" w:rsidRPr="00110F23">
        <w:rPr>
          <w:rFonts w:cs="Arial"/>
          <w:i/>
          <w:iCs/>
          <w:lang w:val="en-US"/>
        </w:rPr>
        <w:t>should enable the</w:t>
      </w:r>
      <w:r w:rsidR="008C7B2A">
        <w:rPr>
          <w:rFonts w:cs="Arial"/>
          <w:i/>
          <w:iCs/>
          <w:lang w:val="en-US"/>
        </w:rPr>
        <w:t xml:space="preserve"> </w:t>
      </w:r>
      <w:r w:rsidR="00957EAC" w:rsidRPr="00110F23">
        <w:rPr>
          <w:rFonts w:cs="Arial"/>
          <w:i/>
          <w:iCs/>
          <w:lang w:val="en-US"/>
        </w:rPr>
        <w:t xml:space="preserve">handling of </w:t>
      </w:r>
      <w:proofErr w:type="gramStart"/>
      <w:r w:rsidRPr="00110F23">
        <w:rPr>
          <w:rFonts w:cs="Arial"/>
          <w:i/>
          <w:iCs/>
          <w:lang w:val="en-US"/>
        </w:rPr>
        <w:t>large-volume</w:t>
      </w:r>
      <w:proofErr w:type="gramEnd"/>
      <w:r w:rsidRPr="00110F23">
        <w:rPr>
          <w:rFonts w:cs="Arial"/>
          <w:i/>
          <w:iCs/>
          <w:lang w:val="en-US"/>
        </w:rPr>
        <w:t xml:space="preserve"> </w:t>
      </w:r>
      <w:r w:rsidR="00957EAC" w:rsidRPr="00110F23">
        <w:rPr>
          <w:rFonts w:cs="Arial"/>
          <w:i/>
          <w:iCs/>
          <w:lang w:val="en-US"/>
        </w:rPr>
        <w:t xml:space="preserve">of </w:t>
      </w:r>
      <w:r w:rsidR="008C7B2A">
        <w:rPr>
          <w:rFonts w:cs="Arial"/>
          <w:i/>
          <w:iCs/>
          <w:lang w:val="en-US"/>
        </w:rPr>
        <w:t xml:space="preserve">collected </w:t>
      </w:r>
      <w:r w:rsidRPr="00110F23">
        <w:rPr>
          <w:rFonts w:cs="Arial"/>
          <w:i/>
          <w:iCs/>
          <w:lang w:val="en-US"/>
        </w:rPr>
        <w:t>data</w:t>
      </w:r>
      <w:r w:rsidR="008C7B2A">
        <w:rPr>
          <w:rFonts w:cs="Arial"/>
          <w:i/>
          <w:iCs/>
          <w:lang w:val="en-US"/>
        </w:rPr>
        <w:t xml:space="preserve"> with minimum </w:t>
      </w:r>
      <w:r w:rsidR="00957EAC" w:rsidRPr="00110F23">
        <w:rPr>
          <w:rFonts w:cs="Arial"/>
          <w:i/>
          <w:iCs/>
          <w:lang w:val="en-US"/>
        </w:rPr>
        <w:t>impact on QoS of regular UP/CP traffic</w:t>
      </w:r>
      <w:r w:rsidR="008C7B2A">
        <w:rPr>
          <w:rFonts w:cs="Arial"/>
          <w:i/>
          <w:iCs/>
          <w:lang w:val="en-US"/>
        </w:rPr>
        <w:t xml:space="preserve">. </w:t>
      </w:r>
    </w:p>
    <w:p w14:paraId="5304B5C8" w14:textId="77777777" w:rsidR="00146159" w:rsidRPr="00110F23" w:rsidRDefault="00146159" w:rsidP="00150111">
      <w:pPr>
        <w:pStyle w:val="Heading1"/>
      </w:pPr>
      <w:r w:rsidRPr="00110F23">
        <w:t>AI/ML Framework for 6GR</w:t>
      </w:r>
    </w:p>
    <w:p w14:paraId="76BE9644" w14:textId="77777777" w:rsidR="00146159" w:rsidRPr="00110F23" w:rsidRDefault="00146159" w:rsidP="00146159">
      <w:pPr>
        <w:overflowPunct/>
        <w:autoSpaceDE/>
        <w:autoSpaceDN/>
        <w:adjustRightInd/>
        <w:textAlignment w:val="auto"/>
        <w:rPr>
          <w:rFonts w:eastAsia="Times New Roman"/>
          <w:lang w:val="en-US" w:eastAsia="en-US"/>
        </w:rPr>
      </w:pPr>
      <w:r w:rsidRPr="00110F23">
        <w:rPr>
          <w:rFonts w:eastAsia="Times New Roman"/>
          <w:lang w:val="en-US" w:eastAsia="en-US"/>
        </w:rPr>
        <w:t>RAN2 objectives for AI/ML integration focus on developing an extensible AI/ML framework. Key focus areas include defining Life Cycle Management (LCM) procedures and mechanisms for data collection and data management, ensuring coordination with other Technical Specification Groups (TSGs).</w:t>
      </w:r>
    </w:p>
    <w:p w14:paraId="08979C07" w14:textId="29D12786" w:rsidR="00146159" w:rsidRPr="00110F23" w:rsidRDefault="00146159" w:rsidP="00FD1CFF">
      <w:pPr>
        <w:pStyle w:val="Heading2"/>
        <w:rPr>
          <w:lang w:val="en-US"/>
        </w:rPr>
      </w:pPr>
      <w:r w:rsidRPr="00110F23">
        <w:rPr>
          <w:lang w:val="en-US" w:eastAsia="en-US"/>
        </w:rPr>
        <w:t>6GR SID guidance on AIML</w:t>
      </w:r>
    </w:p>
    <w:p w14:paraId="3B496C9E"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 xml:space="preserve">AI/ML has been discussed in 5G R18 and R19, with several use cases advancing to the normative stage. However, challenges emerged around ownership, implementation, and deployment of models. Demonstrating clear benefits has also been difficult due to practical constraints, the need for consistent non-AI/ML baselines, and in some cases, the absence of clear references. </w:t>
      </w:r>
    </w:p>
    <w:p w14:paraId="0AD8CC75"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 xml:space="preserve">The SID </w:t>
      </w:r>
      <w:r w:rsidRPr="00110F23">
        <w:rPr>
          <w:rFonts w:eastAsia="Times New Roman"/>
          <w:lang w:val="en-US"/>
        </w:rPr>
        <w:fldChar w:fldCharType="begin"/>
      </w:r>
      <w:r w:rsidRPr="00110F23">
        <w:rPr>
          <w:rFonts w:eastAsia="Times New Roman"/>
          <w:lang w:val="en-US"/>
        </w:rPr>
        <w:instrText xml:space="preserve"> REF _Ref205394856 \r \h  \* MERGEFORMAT </w:instrText>
      </w:r>
      <w:r w:rsidRPr="00110F23">
        <w:rPr>
          <w:rFonts w:eastAsia="Times New Roman"/>
          <w:lang w:val="en-US"/>
        </w:rPr>
      </w:r>
      <w:r w:rsidRPr="00110F23">
        <w:rPr>
          <w:rFonts w:eastAsia="Times New Roman"/>
          <w:lang w:val="en-US"/>
        </w:rPr>
        <w:fldChar w:fldCharType="separate"/>
      </w:r>
      <w:r w:rsidRPr="00110F23">
        <w:rPr>
          <w:rFonts w:eastAsia="Times New Roman"/>
          <w:lang w:val="en-US"/>
        </w:rPr>
        <w:t>[1]</w:t>
      </w:r>
      <w:r w:rsidRPr="00110F23">
        <w:rPr>
          <w:rFonts w:eastAsia="Times New Roman"/>
        </w:rPr>
        <w:fldChar w:fldCharType="end"/>
      </w:r>
      <w:r w:rsidRPr="00110F23">
        <w:rPr>
          <w:rFonts w:eastAsia="Times New Roman"/>
          <w:lang w:val="en-US"/>
        </w:rPr>
        <w:t xml:space="preserve"> clearly states that the 6G radio and RAN design shall ensure that the resulting 6G system can meet the 6G functional, deployment and performance requirements including those listed in [RP-250810] and [TR38.914] without requiring and/or relying on the deployment of AI/ML techniques.</w:t>
      </w:r>
    </w:p>
    <w:p w14:paraId="3A285CED"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Indeed, designing connectivity with AI/ML as an essential component is premature as 5G experience shows that practical challenges and risks remain poorly understood without more deployment and field experience.</w:t>
      </w:r>
    </w:p>
    <w:p w14:paraId="3981C152"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 xml:space="preserve">For 6GR, mandatory connectivity features should be thoroughly tested before deployment. AI/ML poses challenges, as model performance cannot be easily guaranteed due to difference in data distribution between </w:t>
      </w:r>
      <w:r w:rsidRPr="00110F23">
        <w:rPr>
          <w:rFonts w:eastAsia="Times New Roman"/>
          <w:lang w:val="en-US"/>
        </w:rPr>
        <w:lastRenderedPageBreak/>
        <w:t>training and inference, as well as evolution of models over time. Robust mechanisms for compatibility, applicability, and interoperability are therefore essential.</w:t>
      </w:r>
    </w:p>
    <w:p w14:paraId="41E23CBB"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Deploying AI/</w:t>
      </w:r>
      <w:proofErr w:type="gramStart"/>
      <w:r w:rsidRPr="00110F23">
        <w:rPr>
          <w:rFonts w:eastAsia="Times New Roman"/>
          <w:lang w:val="en-US"/>
        </w:rPr>
        <w:t>ML use</w:t>
      </w:r>
      <w:proofErr w:type="gramEnd"/>
      <w:r w:rsidRPr="00110F23">
        <w:rPr>
          <w:rFonts w:eastAsia="Times New Roman"/>
          <w:lang w:val="en-US"/>
        </w:rPr>
        <w:t xml:space="preserve"> cases further requires RAN4 to develop validation and conformance testing methods. Each use case adds to RAN4’s workload and risks delaying critical day-one 6G specifications.</w:t>
      </w:r>
    </w:p>
    <w:p w14:paraId="1F40B8E3"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In 5G, AI/ML targets performance gains in select use cases, always with conventional fallbacks and – in most cases - with non-AI/ML baselines to ensure functionality if AI/ML fails. Likewise, 6GR features must include non-AI/ML designs both to measure AI/ML benefits and to provide a failsafe.</w:t>
      </w:r>
    </w:p>
    <w:p w14:paraId="1101A5F9" w14:textId="57E5FED8" w:rsidR="00146159" w:rsidRPr="00110F23" w:rsidRDefault="00146159" w:rsidP="00146159">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F63078" w:rsidRPr="00FD1CFF">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0748FC34" w14:textId="77777777" w:rsidR="00146159" w:rsidRPr="00110F23" w:rsidRDefault="00146159" w:rsidP="00146159">
      <w:pPr>
        <w:overflowPunct/>
        <w:autoSpaceDE/>
        <w:autoSpaceDN/>
        <w:adjustRightInd/>
        <w:textAlignment w:val="auto"/>
        <w:rPr>
          <w:rFonts w:eastAsia="Times New Roman" w:cs="Arial"/>
          <w:lang w:val="en-US" w:eastAsia="en-US"/>
        </w:rPr>
      </w:pPr>
      <w:r w:rsidRPr="00110F23">
        <w:rPr>
          <w:rFonts w:eastAsia="Times New Roman" w:cs="Arial"/>
          <w:lang w:val="en-US" w:eastAsia="en-US"/>
        </w:rPr>
        <w:t>The 5G AI/ML framework was built on existing non-AI/ML NR baselines (e.g., RRM for measurement prediction, CSI for beam management and prediction). For 6GR, caution should be exercised before reusing this framework until its non-AI/ML baseline operations are first better understood.</w:t>
      </w:r>
    </w:p>
    <w:p w14:paraId="160019F4"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For 6GR, RAN2 should first focus on the design of the AI/ML framework for use case–agnostic components. An initial step is to assess which parts of the 5G framework can be reused. The R20 AI/ML study should focus on defining such a generic framework to enable smoother integration of AI/ML with the aim of easing introduction of AI/ML techniques on top of the conventional 6GR system once the conventional 6GR design has progressed sufficiently.</w:t>
      </w:r>
    </w:p>
    <w:p w14:paraId="1CF06EEC" w14:textId="03A5863A" w:rsidR="00146159" w:rsidRPr="00110F23" w:rsidRDefault="00146159" w:rsidP="00146159">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F63078" w:rsidRPr="00FD1CFF">
        <w:rPr>
          <w:rFonts w:eastAsia="Times New Roman"/>
          <w:b/>
          <w:bCs/>
          <w:lang w:val="en-US" w:eastAsia="en-US"/>
        </w:rPr>
        <w:t>9</w:t>
      </w:r>
      <w:r w:rsidRPr="00110F23">
        <w:rPr>
          <w:rFonts w:eastAsia="Times New Roman"/>
          <w:b/>
          <w:bCs/>
          <w:lang w:val="en-US" w:eastAsia="en-US"/>
        </w:rPr>
        <w:t xml:space="preserve">: </w:t>
      </w:r>
      <w:r w:rsidRPr="00110F23">
        <w:rPr>
          <w:rFonts w:eastAsia="Times New Roman"/>
          <w:i/>
          <w:iCs/>
          <w:lang w:val="en-US" w:eastAsia="en-US"/>
        </w:rPr>
        <w:t xml:space="preserve">Integration </w:t>
      </w:r>
      <w:proofErr w:type="gramStart"/>
      <w:r w:rsidRPr="00110F23">
        <w:rPr>
          <w:rFonts w:eastAsia="Times New Roman"/>
          <w:i/>
          <w:iCs/>
          <w:lang w:val="en-US" w:eastAsia="en-US"/>
        </w:rPr>
        <w:t>of use</w:t>
      </w:r>
      <w:proofErr w:type="gramEnd"/>
      <w:r w:rsidRPr="00110F23">
        <w:rPr>
          <w:rFonts w:eastAsia="Times New Roman"/>
          <w:i/>
          <w:iCs/>
          <w:lang w:val="en-US" w:eastAsia="en-US"/>
        </w:rPr>
        <w:t xml:space="preserve"> case agnostic components within the baseline 6GR design, including LCM, data collection, management and transfer can ease introduction of future AI/ML techniques on top of conventional techniques</w:t>
      </w:r>
      <w:r w:rsidRPr="00110F23">
        <w:rPr>
          <w:rFonts w:eastAsia="Times New Roman" w:cs="Arial"/>
          <w:i/>
          <w:iCs/>
          <w:lang w:val="en-US" w:eastAsia="en-US"/>
        </w:rPr>
        <w:t>.</w:t>
      </w:r>
    </w:p>
    <w:p w14:paraId="4EDC1FF0" w14:textId="2AE827EB" w:rsidR="00146159" w:rsidRPr="00110F23" w:rsidRDefault="00146159" w:rsidP="00FD1CFF">
      <w:pPr>
        <w:pStyle w:val="Heading3"/>
        <w:rPr>
          <w:lang w:val="en-US" w:eastAsia="en-US"/>
        </w:rPr>
      </w:pPr>
      <w:r w:rsidRPr="00110F23">
        <w:rPr>
          <w:lang w:val="en-US" w:eastAsia="en-US"/>
        </w:rPr>
        <w:t>Proposed timeline for AI/ML study</w:t>
      </w:r>
    </w:p>
    <w:p w14:paraId="6DC2099C" w14:textId="77777777" w:rsidR="00146159" w:rsidRPr="00110F23" w:rsidRDefault="00146159" w:rsidP="00146159">
      <w:pPr>
        <w:rPr>
          <w:rFonts w:cs="Arial"/>
          <w:lang w:val="en-US"/>
        </w:rPr>
      </w:pPr>
      <w:r w:rsidRPr="00110F23">
        <w:rPr>
          <w:rFonts w:eastAsia="Times New Roman"/>
          <w:lang w:val="en-US" w:eastAsia="en-US"/>
        </w:rPr>
        <w:t>T</w:t>
      </w:r>
      <w:r w:rsidRPr="00110F23">
        <w:rPr>
          <w:rFonts w:cs="Arial"/>
          <w:lang w:val="en-US"/>
        </w:rPr>
        <w:t xml:space="preserve">he study for 6GR should progress work on AI/ML using a prioritized sequence in </w:t>
      </w:r>
      <w:proofErr w:type="gramStart"/>
      <w:r w:rsidRPr="00110F23">
        <w:rPr>
          <w:rFonts w:cs="Arial"/>
          <w:lang w:val="en-US"/>
        </w:rPr>
        <w:t>time :</w:t>
      </w:r>
      <w:proofErr w:type="gramEnd"/>
    </w:p>
    <w:p w14:paraId="47F79431" w14:textId="77777777" w:rsidR="00146159" w:rsidRPr="00110F23" w:rsidRDefault="00146159" w:rsidP="00146159">
      <w:pPr>
        <w:pStyle w:val="ListParagraph"/>
        <w:numPr>
          <w:ilvl w:val="0"/>
          <w:numId w:val="30"/>
        </w:numPr>
        <w:overflowPunct w:val="0"/>
        <w:autoSpaceDE w:val="0"/>
        <w:autoSpaceDN w:val="0"/>
        <w:adjustRightInd w:val="0"/>
        <w:spacing w:after="120"/>
        <w:jc w:val="both"/>
        <w:textAlignment w:val="baseline"/>
        <w:rPr>
          <w:rFonts w:ascii="Times New Roman" w:hAnsi="Times New Roman"/>
        </w:rPr>
      </w:pPr>
      <w:r w:rsidRPr="00110F23">
        <w:rPr>
          <w:rFonts w:ascii="Times New Roman" w:hAnsi="Times New Roman"/>
        </w:rPr>
        <w:t xml:space="preserve">The baseline 6GR design should first be progressed sufficiently, with focus on conventional techniques at least of system critical functions towards meeting 6G </w:t>
      </w:r>
      <w:proofErr w:type="gramStart"/>
      <w:r w:rsidRPr="00110F23">
        <w:rPr>
          <w:rFonts w:ascii="Times New Roman" w:hAnsi="Times New Roman"/>
        </w:rPr>
        <w:t>requirements ;</w:t>
      </w:r>
      <w:proofErr w:type="gramEnd"/>
      <w:r w:rsidRPr="00110F23">
        <w:rPr>
          <w:rFonts w:ascii="Times New Roman" w:hAnsi="Times New Roman"/>
        </w:rPr>
        <w:t xml:space="preserve"> the design should however not place unnecessary constraints when adding AI-driven optimizations in different parts of the system at later stages or releases.</w:t>
      </w:r>
    </w:p>
    <w:p w14:paraId="7FFCF2A4" w14:textId="77777777" w:rsidR="00146159" w:rsidRPr="00110F23" w:rsidRDefault="00146159" w:rsidP="00146159">
      <w:pPr>
        <w:pStyle w:val="ListParagraph"/>
        <w:numPr>
          <w:ilvl w:val="0"/>
          <w:numId w:val="30"/>
        </w:numPr>
        <w:overflowPunct w:val="0"/>
        <w:autoSpaceDE w:val="0"/>
        <w:autoSpaceDN w:val="0"/>
        <w:adjustRightInd w:val="0"/>
        <w:spacing w:after="120"/>
        <w:jc w:val="both"/>
        <w:textAlignment w:val="baseline"/>
        <w:rPr>
          <w:rFonts w:ascii="Times New Roman" w:hAnsi="Times New Roman"/>
        </w:rPr>
      </w:pPr>
      <w:r w:rsidRPr="00110F23">
        <w:rPr>
          <w:rFonts w:ascii="Times New Roman" w:hAnsi="Times New Roman"/>
        </w:rPr>
        <w:t>The AI/ML framework for 6G consisting of LCM, data collection and data management can be studied, possibly in parallel with the baseline 6GR design, with care for workload and timely progress.</w:t>
      </w:r>
    </w:p>
    <w:p w14:paraId="25F56B6D" w14:textId="77777777" w:rsidR="00146159" w:rsidRPr="00110F23" w:rsidRDefault="00146159" w:rsidP="00146159">
      <w:pPr>
        <w:pStyle w:val="ListParagraph"/>
        <w:numPr>
          <w:ilvl w:val="0"/>
          <w:numId w:val="30"/>
        </w:numPr>
        <w:overflowPunct w:val="0"/>
        <w:autoSpaceDE w:val="0"/>
        <w:autoSpaceDN w:val="0"/>
        <w:adjustRightInd w:val="0"/>
        <w:spacing w:after="120"/>
        <w:jc w:val="both"/>
        <w:textAlignment w:val="baseline"/>
        <w:rPr>
          <w:rFonts w:ascii="Times New Roman" w:hAnsi="Times New Roman"/>
        </w:rPr>
      </w:pPr>
      <w:r w:rsidRPr="00110F23">
        <w:rPr>
          <w:rFonts w:ascii="Times New Roman" w:hAnsi="Times New Roman"/>
        </w:rPr>
        <w:t>Use cases can be identified based on potential gains compared to the 6G design using conventional non-AI/ML techniques, once the baseline 6GR and the AI/ML framework have both progressed sufficiently.</w:t>
      </w:r>
    </w:p>
    <w:p w14:paraId="5326F329" w14:textId="77777777" w:rsidR="00146159" w:rsidRPr="00110F23" w:rsidRDefault="00146159" w:rsidP="00146159">
      <w:pPr>
        <w:overflowPunct/>
        <w:autoSpaceDE/>
        <w:autoSpaceDN/>
        <w:adjustRightInd/>
        <w:textAlignment w:val="auto"/>
        <w:rPr>
          <w:rFonts w:cs="Arial"/>
          <w:lang w:val="en-US"/>
        </w:rPr>
      </w:pPr>
      <w:r w:rsidRPr="00110F23">
        <w:rPr>
          <w:rFonts w:cs="Arial"/>
          <w:lang w:val="en-US"/>
        </w:rPr>
        <w:t>The 6G AI/ML framework can be divided into two parts: one focused on data collection and management, and the other on general AI/ML lifecycle management (LCM). Data collection and management provide benefits that extend beyond AI/ML and should be addressed as part of the baseline 6G design. Since AI/ML capabilities and control may affect multiple network entities (e.g., gNB, LMF, OTT servers), progress on both LCM and data collection/management will also need to be coordinated across TSGs (RAN, SA, CT).</w:t>
      </w:r>
    </w:p>
    <w:p w14:paraId="184B5F70" w14:textId="4B456DA2" w:rsidR="00146159" w:rsidRPr="00110F23" w:rsidRDefault="00146159" w:rsidP="00146159">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F63078" w:rsidRPr="00FD1CFF">
        <w:rPr>
          <w:rFonts w:eastAsia="Times New Roman"/>
          <w:b/>
          <w:bCs/>
          <w:lang w:val="en-US" w:eastAsia="en-US"/>
        </w:rPr>
        <w:t>10</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data collection and management framework has benefits and impacts beyond AIML and requires coordination across RAN, SA and CT. It should be prioritized during the start of the AIML study phase.</w:t>
      </w:r>
    </w:p>
    <w:p w14:paraId="1E99029D" w14:textId="77777777" w:rsidR="00146159" w:rsidRPr="00110F23" w:rsidRDefault="00146159" w:rsidP="00146159">
      <w:pPr>
        <w:rPr>
          <w:rFonts w:cs="Arial"/>
          <w:lang w:val="en-US"/>
        </w:rPr>
      </w:pPr>
      <w:r w:rsidRPr="00110F23">
        <w:rPr>
          <w:rFonts w:cs="Arial"/>
          <w:lang w:val="en-US"/>
        </w:rPr>
        <w:t xml:space="preserve">Therefore, data collection and management could be part of </w:t>
      </w:r>
      <w:proofErr w:type="gramStart"/>
      <w:r w:rsidRPr="00110F23">
        <w:rPr>
          <w:rFonts w:cs="Arial"/>
          <w:lang w:val="en-US"/>
        </w:rPr>
        <w:t>a first</w:t>
      </w:r>
      <w:proofErr w:type="gramEnd"/>
      <w:r w:rsidRPr="00110F23">
        <w:rPr>
          <w:rFonts w:cs="Arial"/>
          <w:lang w:val="en-US"/>
        </w:rPr>
        <w:t xml:space="preserve"> phase of the 6G SI. LCM could be handled part of a second phase of the 6G SI. Lastly, the identification of use cases could be handled as part of a third phase of the SI.</w:t>
      </w:r>
    </w:p>
    <w:p w14:paraId="6F05F9FA" w14:textId="418BBEDC" w:rsidR="00146159" w:rsidRPr="00110F23" w:rsidRDefault="00146159" w:rsidP="00146159">
      <w:pPr>
        <w:ind w:left="1276" w:hanging="1276"/>
        <w:rPr>
          <w:rFonts w:cs="Arial"/>
          <w:b/>
          <w:bCs/>
          <w:lang w:val="en-US"/>
        </w:rPr>
      </w:pPr>
      <w:r w:rsidRPr="00110F23">
        <w:rPr>
          <w:rFonts w:cs="Arial"/>
          <w:b/>
          <w:bCs/>
          <w:lang w:val="en-US"/>
        </w:rPr>
        <w:t xml:space="preserve">Proposal </w:t>
      </w:r>
      <w:r w:rsidR="00F63078" w:rsidRPr="00FD1CFF">
        <w:rPr>
          <w:rFonts w:cs="Arial"/>
          <w:b/>
          <w:bCs/>
          <w:lang w:val="en-US"/>
        </w:rPr>
        <w:t>4</w:t>
      </w:r>
      <w:proofErr w:type="gramStart"/>
      <w:r w:rsidRPr="00110F23">
        <w:rPr>
          <w:rFonts w:cs="Arial"/>
          <w:b/>
          <w:bCs/>
          <w:lang w:val="en-US"/>
        </w:rPr>
        <w:t xml:space="preserve">: </w:t>
      </w:r>
      <w:r w:rsidRPr="00110F23">
        <w:rPr>
          <w:rFonts w:cs="Arial"/>
          <w:b/>
          <w:bCs/>
          <w:lang w:val="en-US"/>
        </w:rPr>
        <w:tab/>
      </w:r>
      <w:r w:rsidRPr="00110F23">
        <w:rPr>
          <w:rFonts w:cs="Arial"/>
          <w:i/>
          <w:iCs/>
          <w:lang w:val="en-US"/>
        </w:rPr>
        <w:t>The</w:t>
      </w:r>
      <w:proofErr w:type="gramEnd"/>
      <w:r w:rsidRPr="00110F23">
        <w:rPr>
          <w:rFonts w:cs="Arial"/>
          <w:i/>
          <w:iCs/>
          <w:lang w:val="en-US"/>
        </w:rPr>
        <w:t xml:space="preserve"> 6G AI/ML study should follow a phased timeline: first develop a conventional 6G design, then build </w:t>
      </w:r>
      <w:proofErr w:type="gramStart"/>
      <w:r w:rsidRPr="00110F23">
        <w:rPr>
          <w:rFonts w:cs="Arial"/>
          <w:i/>
          <w:iCs/>
          <w:lang w:val="en-US"/>
        </w:rPr>
        <w:t>a</w:t>
      </w:r>
      <w:proofErr w:type="gramEnd"/>
      <w:r w:rsidRPr="00110F23">
        <w:rPr>
          <w:rFonts w:cs="Arial"/>
          <w:i/>
          <w:iCs/>
          <w:lang w:val="en-US"/>
        </w:rPr>
        <w:t xml:space="preserve"> AI/ML framework (starting with data collection/management and followed by LCM), and finally identify use cases based on measurable gains over the baseline design.</w:t>
      </w:r>
      <w:r w:rsidRPr="00110F23" w:rsidDel="00321C71">
        <w:rPr>
          <w:rFonts w:cs="Arial"/>
          <w:i/>
          <w:iCs/>
          <w:lang w:val="en-US"/>
        </w:rPr>
        <w:t xml:space="preserve"> </w:t>
      </w:r>
    </w:p>
    <w:p w14:paraId="5353EDD2" w14:textId="77777777" w:rsidR="00146159" w:rsidRPr="00110F23" w:rsidRDefault="00146159" w:rsidP="00150111">
      <w:pPr>
        <w:pStyle w:val="Heading2"/>
      </w:pPr>
      <w:r w:rsidRPr="00110F23">
        <w:lastRenderedPageBreak/>
        <w:t>Life Cycle Management</w:t>
      </w:r>
    </w:p>
    <w:p w14:paraId="55D770D2" w14:textId="77777777" w:rsidR="00146159" w:rsidRPr="00110F23" w:rsidRDefault="00146159" w:rsidP="00146159">
      <w:pPr>
        <w:overflowPunct/>
        <w:autoSpaceDE/>
        <w:autoSpaceDN/>
        <w:adjustRightInd/>
        <w:textAlignment w:val="auto"/>
        <w:rPr>
          <w:rFonts w:eastAsia="Times New Roman" w:cs="Arial"/>
          <w:lang w:val="en-US" w:eastAsia="en-US"/>
        </w:rPr>
      </w:pPr>
      <w:r w:rsidRPr="00110F23">
        <w:rPr>
          <w:rFonts w:eastAsia="Times New Roman"/>
          <w:lang w:val="en-US" w:eastAsia="en-US"/>
        </w:rPr>
        <w:t xml:space="preserve">For 6GR, it is desirable to </w:t>
      </w:r>
      <w:r w:rsidRPr="00110F23">
        <w:rPr>
          <w:rFonts w:eastAsia="Times New Roman" w:cs="Arial"/>
          <w:lang w:val="en-US" w:eastAsia="en-US"/>
        </w:rPr>
        <w:t>develop a single framework to manage key aspects of UE side AI/ML functions including configuration, model inference, monitoring control and fallback that comprises the Life Cycle Management (LCM) rather than adopting a per-use-case design as was done for 5GA. Design objectives would include a generalized approach for LCM that can be common across any use case, with simplified feature management and reduced specification maintenance effort compared to designs tailored to each use case.</w:t>
      </w:r>
    </w:p>
    <w:p w14:paraId="451018D5" w14:textId="2925E40D" w:rsidR="00146159" w:rsidRPr="00110F23" w:rsidRDefault="00146159" w:rsidP="00146159">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F63078" w:rsidRPr="00FD1CFF">
        <w:rPr>
          <w:rFonts w:eastAsia="Times New Roman"/>
          <w:b/>
          <w:bCs/>
          <w:lang w:val="en-US" w:eastAsia="en-US"/>
        </w:rPr>
        <w:t>11</w:t>
      </w:r>
      <w:r w:rsidRPr="00110F23">
        <w:rPr>
          <w:rFonts w:eastAsia="Times New Roman"/>
          <w:b/>
          <w:bCs/>
          <w:lang w:val="en-US" w:eastAsia="en-US"/>
        </w:rPr>
        <w:t xml:space="preserve">: </w:t>
      </w:r>
      <w:r w:rsidRPr="00110F23">
        <w:rPr>
          <w:rFonts w:eastAsia="Times New Roman"/>
          <w:i/>
          <w:iCs/>
          <w:lang w:val="en-US" w:eastAsia="en-US"/>
        </w:rPr>
        <w:t>Unlike the per-use-case designs of 5GA, a single framework should remain forward-compatible, support UE-centric enhancements within network-defined bounds, and enable coordinated evolution across RAN, SA, and CT while maintaining network controllability.</w:t>
      </w:r>
    </w:p>
    <w:p w14:paraId="21EEEAA8" w14:textId="77777777" w:rsidR="00146159" w:rsidRPr="00110F23" w:rsidRDefault="00146159" w:rsidP="00146159">
      <w:pPr>
        <w:overflowPunct/>
        <w:autoSpaceDE/>
        <w:autoSpaceDN/>
        <w:adjustRightInd/>
        <w:textAlignment w:val="auto"/>
        <w:rPr>
          <w:rFonts w:eastAsia="Times New Roman"/>
          <w:lang w:val="en-US" w:eastAsia="en-US"/>
        </w:rPr>
      </w:pPr>
      <w:r w:rsidRPr="00110F23">
        <w:rPr>
          <w:rFonts w:eastAsia="Times New Roman"/>
          <w:lang w:val="en-US" w:eastAsia="en-US"/>
        </w:rPr>
        <w:t xml:space="preserve">The design approach for the AI/ML framework for 6GR should prioritize a single set of enablers common across various use cases while ensuring that it is flexible, </w:t>
      </w:r>
      <w:proofErr w:type="gramStart"/>
      <w:r w:rsidRPr="00110F23">
        <w:rPr>
          <w:rFonts w:eastAsia="Times New Roman"/>
          <w:lang w:val="en-US" w:eastAsia="en-US"/>
        </w:rPr>
        <w:t>forward-compatible</w:t>
      </w:r>
      <w:proofErr w:type="gramEnd"/>
      <w:r w:rsidRPr="00110F23">
        <w:rPr>
          <w:rFonts w:eastAsia="Times New Roman"/>
          <w:lang w:val="en-US" w:eastAsia="en-US"/>
        </w:rPr>
        <w:t>, and minimally disruptive to future specification work.</w:t>
      </w:r>
    </w:p>
    <w:p w14:paraId="65ACFBAE" w14:textId="52F2E269" w:rsidR="00146159" w:rsidRPr="00110F23" w:rsidRDefault="00146159" w:rsidP="00146159">
      <w:pPr>
        <w:ind w:left="1276" w:hanging="1276"/>
        <w:rPr>
          <w:rFonts w:eastAsia="Times New Roman"/>
          <w:lang w:val="en-US" w:eastAsia="en-US"/>
        </w:rPr>
      </w:pPr>
      <w:r w:rsidRPr="00110F23">
        <w:rPr>
          <w:rFonts w:cs="Arial"/>
          <w:b/>
          <w:bCs/>
          <w:lang w:val="en-US"/>
        </w:rPr>
        <w:t xml:space="preserve">Proposal </w:t>
      </w:r>
      <w:r w:rsidR="00F63078" w:rsidRPr="00FD1CFF">
        <w:rPr>
          <w:rFonts w:cs="Arial"/>
          <w:b/>
          <w:bCs/>
          <w:lang w:val="en-US"/>
        </w:rPr>
        <w:t>5</w:t>
      </w:r>
      <w:proofErr w:type="gramStart"/>
      <w:r w:rsidRPr="00110F23">
        <w:rPr>
          <w:rFonts w:cs="Arial"/>
          <w:b/>
          <w:bCs/>
          <w:lang w:val="en-US"/>
        </w:rPr>
        <w:t xml:space="preserve">: </w:t>
      </w:r>
      <w:r w:rsidRPr="00110F23">
        <w:rPr>
          <w:rFonts w:cs="Arial"/>
          <w:b/>
          <w:bCs/>
          <w:lang w:val="en-US"/>
        </w:rPr>
        <w:tab/>
      </w:r>
      <w:r w:rsidRPr="00110F23">
        <w:rPr>
          <w:rFonts w:cs="Arial"/>
          <w:i/>
          <w:iCs/>
          <w:lang w:val="en-US"/>
        </w:rPr>
        <w:t>6</w:t>
      </w:r>
      <w:proofErr w:type="gramEnd"/>
      <w:r w:rsidRPr="00110F23">
        <w:rPr>
          <w:rFonts w:cs="Arial"/>
          <w:i/>
          <w:iCs/>
          <w:lang w:val="en-US"/>
        </w:rPr>
        <w:t>GR supports a single, extensible AI/ML framework by providing common enablers for lifecycle management (LCM), model inference, monitoring, control, and fallback across use cases.</w:t>
      </w:r>
    </w:p>
    <w:p w14:paraId="38403B72" w14:textId="77777777" w:rsidR="00146159" w:rsidRPr="00110F23" w:rsidRDefault="00146159" w:rsidP="00146159">
      <w:pPr>
        <w:overflowPunct/>
        <w:autoSpaceDE/>
        <w:autoSpaceDN/>
        <w:adjustRightInd/>
        <w:textAlignment w:val="auto"/>
        <w:rPr>
          <w:rFonts w:eastAsia="Times New Roman"/>
          <w:lang w:val="en-US" w:eastAsia="en-US"/>
        </w:rPr>
      </w:pPr>
      <w:r w:rsidRPr="00110F23">
        <w:rPr>
          <w:rFonts w:eastAsia="Times New Roman"/>
          <w:lang w:val="en-US" w:eastAsia="en-US"/>
        </w:rPr>
        <w:t>5G experience shows feasibility for some type of AI/ML deployments (e.g., two-sided models) may be unclear. Priorities when addressing LCM should adapt its focus towards feasible deployments and model types while de-prioritizing those that are less practical.</w:t>
      </w:r>
    </w:p>
    <w:p w14:paraId="00D27C46" w14:textId="77777777" w:rsidR="00146159" w:rsidRPr="00110F23" w:rsidRDefault="00146159" w:rsidP="00146159">
      <w:pPr>
        <w:overflowPunct/>
        <w:autoSpaceDE/>
        <w:autoSpaceDN/>
        <w:adjustRightInd/>
        <w:textAlignment w:val="auto"/>
        <w:rPr>
          <w:rFonts w:eastAsia="Times New Roman"/>
          <w:lang w:val="en-US" w:eastAsia="en-US"/>
        </w:rPr>
      </w:pPr>
      <w:r w:rsidRPr="00110F23">
        <w:rPr>
          <w:rFonts w:eastAsia="Times New Roman"/>
          <w:lang w:val="en-US" w:eastAsia="en-US"/>
        </w:rPr>
        <w:t>The baseline signaling for this framework may leverage commonality parts already established in 5G NR AI/ML use cases. For use-case specific aspects, a per use case design approach can provide independence when adding new features but leads to complex AI/ML management as the number of features increases. For 6GR, RAN2 should develop a framework for UE AI/ML processing capability/applicability management to ensure flexibility.</w:t>
      </w:r>
    </w:p>
    <w:p w14:paraId="07D54504" w14:textId="180E2F21" w:rsidR="00F6542C" w:rsidRPr="00110F23" w:rsidRDefault="00A211DB" w:rsidP="00F6542C">
      <w:pPr>
        <w:pStyle w:val="Heading2"/>
      </w:pPr>
      <w:r w:rsidRPr="00110F23">
        <w:t xml:space="preserve">L2/L3 </w:t>
      </w:r>
      <w:r w:rsidR="00F6542C" w:rsidRPr="00110F23">
        <w:t xml:space="preserve">AI/ML </w:t>
      </w:r>
      <w:r w:rsidRPr="00110F23">
        <w:t>Use Cases for 6GR</w:t>
      </w:r>
    </w:p>
    <w:p w14:paraId="159140BF" w14:textId="0586DE4E" w:rsidR="002C34CE" w:rsidRPr="00110F23" w:rsidRDefault="002C34CE" w:rsidP="003F775A">
      <w:pPr>
        <w:overflowPunct/>
        <w:autoSpaceDE/>
        <w:autoSpaceDN/>
        <w:adjustRightInd/>
        <w:textAlignment w:val="auto"/>
        <w:rPr>
          <w:rFonts w:eastAsia="Times New Roman" w:cs="Arial"/>
          <w:lang w:val="en-US" w:eastAsia="en-US"/>
        </w:rPr>
      </w:pPr>
      <w:r w:rsidRPr="00110F23">
        <w:rPr>
          <w:rFonts w:eastAsia="Times New Roman" w:cs="Arial"/>
          <w:lang w:val="en-US" w:eastAsia="en-US"/>
        </w:rPr>
        <w:t>A core design principle, aligned with overall 6GR objectives, is that the system must ensure operation without requiring or relying on AI/ML techniques. This mandates that conventional, non-AI/ML techniques must be specified as a fallback mechanism for any component critical to connectivity. AI/ML functions are thus primarily positioned to enhance performance beyond the baseline requirements.</w:t>
      </w:r>
    </w:p>
    <w:p w14:paraId="0E89F06B" w14:textId="66623A46" w:rsidR="00C336D4" w:rsidRPr="00110F23" w:rsidRDefault="009B2BD6" w:rsidP="00C336D4">
      <w:pPr>
        <w:overflowPunct/>
        <w:autoSpaceDE/>
        <w:autoSpaceDN/>
        <w:adjustRightInd/>
        <w:textAlignment w:val="auto"/>
        <w:rPr>
          <w:rFonts w:eastAsia="Times New Roman" w:cs="Arial"/>
          <w:lang w:val="en-US" w:eastAsia="en-US"/>
        </w:rPr>
      </w:pPr>
      <w:r w:rsidRPr="00110F23">
        <w:rPr>
          <w:rFonts w:eastAsia="Times New Roman" w:cs="Arial"/>
          <w:lang w:val="en-US" w:eastAsia="en-US"/>
        </w:rPr>
        <w:t>AI/ML use cases in 6G can be broadly categorized into: 1) those specified in 5GA and that may be carried forward into 6G, such as mobility enhancements; 2) new 6G-specific use cases; 3) use cases for which strong non-AI/ML alternatives exist; and 4) cases where specifying only non-AI/ML aspects is sufficient, since the AI/ML operation itself is not visible to the system.</w:t>
      </w:r>
    </w:p>
    <w:p w14:paraId="5CD8ED52" w14:textId="3C0C10E6" w:rsidR="00C336D4" w:rsidRPr="00110F23" w:rsidRDefault="009A34F9" w:rsidP="00C336D4">
      <w:pPr>
        <w:overflowPunct/>
        <w:autoSpaceDE/>
        <w:autoSpaceDN/>
        <w:adjustRightInd/>
        <w:textAlignment w:val="auto"/>
        <w:rPr>
          <w:rFonts w:eastAsia="Times New Roman" w:cs="Arial"/>
          <w:b/>
          <w:bCs/>
          <w:lang w:val="en-US" w:eastAsia="en-US"/>
        </w:rPr>
      </w:pPr>
      <w:r w:rsidRPr="00110F23">
        <w:rPr>
          <w:rFonts w:eastAsia="Times New Roman" w:cs="Arial"/>
          <w:b/>
          <w:bCs/>
          <w:lang w:val="en-US" w:eastAsia="en-US"/>
        </w:rPr>
        <w:t>[</w:t>
      </w:r>
      <w:r w:rsidR="009B2BD6" w:rsidRPr="00110F23">
        <w:rPr>
          <w:rFonts w:eastAsia="Times New Roman" w:cs="Arial"/>
          <w:b/>
          <w:bCs/>
          <w:lang w:val="en-US" w:eastAsia="en-US"/>
        </w:rPr>
        <w:t>5GA Use Cases Extended into 6G</w:t>
      </w:r>
      <w:r w:rsidRPr="00110F23">
        <w:rPr>
          <w:rFonts w:eastAsia="Times New Roman" w:cs="Arial"/>
          <w:b/>
          <w:bCs/>
          <w:lang w:val="en-US" w:eastAsia="en-US"/>
        </w:rPr>
        <w:t>]</w:t>
      </w:r>
    </w:p>
    <w:p w14:paraId="09154254" w14:textId="6B6C89D9" w:rsidR="00C336D4" w:rsidRPr="00110F23" w:rsidRDefault="00B77208" w:rsidP="00C336D4">
      <w:pPr>
        <w:overflowPunct/>
        <w:autoSpaceDE/>
        <w:autoSpaceDN/>
        <w:adjustRightInd/>
        <w:textAlignment w:val="auto"/>
        <w:rPr>
          <w:rFonts w:eastAsia="Times New Roman" w:cs="Arial"/>
          <w:lang w:val="en-US" w:eastAsia="en-US"/>
        </w:rPr>
      </w:pPr>
      <w:r w:rsidRPr="00110F23">
        <w:rPr>
          <w:rFonts w:eastAsia="Times New Roman" w:cs="Arial"/>
          <w:lang w:eastAsia="en-US"/>
        </w:rPr>
        <w:t xml:space="preserve">5GA mobility-related AI/ML use cases can be directly carried over to 6G without the need for further evaluation. For example, AI/ML-based mobility enhancements such as prediction of L1 LTM measurements or events to trigger L1/L3 mobility are already understood and can be extended as-is. </w:t>
      </w:r>
      <w:r w:rsidR="00C336D4" w:rsidRPr="00110F23">
        <w:rPr>
          <w:rFonts w:eastAsia="Times New Roman" w:cs="Arial"/>
          <w:lang w:val="en-US" w:eastAsia="en-US"/>
        </w:rPr>
        <w:t>This allows for proactive cell switching commands and prepared target cell configurations, potentially enabling RACH-less operation.</w:t>
      </w:r>
    </w:p>
    <w:p w14:paraId="0F9E3456" w14:textId="52004EF5" w:rsidR="00C336D4" w:rsidRPr="00110F23" w:rsidRDefault="009A34F9" w:rsidP="00C336D4">
      <w:pPr>
        <w:overflowPunct/>
        <w:autoSpaceDE/>
        <w:autoSpaceDN/>
        <w:adjustRightInd/>
        <w:textAlignment w:val="auto"/>
        <w:rPr>
          <w:rFonts w:eastAsia="Times New Roman" w:cs="Arial"/>
          <w:b/>
          <w:bCs/>
          <w:lang w:val="en-US" w:eastAsia="en-US"/>
        </w:rPr>
      </w:pPr>
      <w:r w:rsidRPr="00110F23">
        <w:rPr>
          <w:rFonts w:eastAsia="Times New Roman" w:cs="Arial"/>
          <w:b/>
          <w:bCs/>
          <w:lang w:val="en-US" w:eastAsia="en-US"/>
        </w:rPr>
        <w:t>[</w:t>
      </w:r>
      <w:r w:rsidR="00C336D4" w:rsidRPr="00110F23">
        <w:rPr>
          <w:rFonts w:eastAsia="Times New Roman" w:cs="Arial"/>
          <w:b/>
          <w:bCs/>
          <w:lang w:val="en-US" w:eastAsia="en-US"/>
        </w:rPr>
        <w:t>New 6G AI/ML Use Cases</w:t>
      </w:r>
      <w:r w:rsidRPr="00110F23">
        <w:rPr>
          <w:rFonts w:eastAsia="Times New Roman" w:cs="Arial"/>
          <w:b/>
          <w:bCs/>
          <w:lang w:val="en-US" w:eastAsia="en-US"/>
        </w:rPr>
        <w:t>]</w:t>
      </w:r>
    </w:p>
    <w:p w14:paraId="434A73F9" w14:textId="2CD6093B" w:rsidR="00C336D4" w:rsidRPr="00110F23" w:rsidRDefault="009B2BD6" w:rsidP="00C336D4">
      <w:pPr>
        <w:overflowPunct/>
        <w:autoSpaceDE/>
        <w:autoSpaceDN/>
        <w:adjustRightInd/>
        <w:textAlignment w:val="auto"/>
        <w:rPr>
          <w:rFonts w:eastAsia="Times New Roman" w:cs="Arial"/>
          <w:lang w:val="en-US" w:eastAsia="en-US"/>
        </w:rPr>
      </w:pPr>
      <w:r w:rsidRPr="00110F23">
        <w:rPr>
          <w:rFonts w:eastAsia="Times New Roman" w:cs="Arial"/>
          <w:lang w:eastAsia="en-US"/>
        </w:rPr>
        <w:t xml:space="preserve">No additional mobility-related use cases should be introduced. Only a very limited set of new use cases may be considered—such as UL TA prediction to enable RACH-less operation—and only if the </w:t>
      </w:r>
      <w:proofErr w:type="spellStart"/>
      <w:r w:rsidRPr="00110F23">
        <w:rPr>
          <w:rFonts w:eastAsia="Times New Roman" w:cs="Arial"/>
          <w:lang w:eastAsia="en-US"/>
        </w:rPr>
        <w:t>tradeoff</w:t>
      </w:r>
      <w:proofErr w:type="spellEnd"/>
      <w:r w:rsidRPr="00110F23">
        <w:rPr>
          <w:rFonts w:eastAsia="Times New Roman" w:cs="Arial"/>
          <w:lang w:eastAsia="en-US"/>
        </w:rPr>
        <w:t xml:space="preserve"> between gain and complexity is clearly compelling.</w:t>
      </w:r>
      <w:r w:rsidR="00C336D4" w:rsidRPr="00110F23">
        <w:rPr>
          <w:rFonts w:eastAsia="Times New Roman" w:cs="Arial"/>
          <w:lang w:eastAsia="en-US"/>
        </w:rPr>
        <w:t xml:space="preserve"> </w:t>
      </w:r>
    </w:p>
    <w:p w14:paraId="1A500228" w14:textId="2B3BEBC6" w:rsidR="00C336D4" w:rsidRPr="00110F23" w:rsidRDefault="009A34F9" w:rsidP="00C336D4">
      <w:pPr>
        <w:overflowPunct/>
        <w:autoSpaceDE/>
        <w:autoSpaceDN/>
        <w:adjustRightInd/>
        <w:textAlignment w:val="auto"/>
        <w:rPr>
          <w:rFonts w:eastAsia="Times New Roman" w:cs="Arial"/>
          <w:b/>
          <w:bCs/>
          <w:lang w:val="en-US" w:eastAsia="en-US"/>
        </w:rPr>
      </w:pPr>
      <w:r w:rsidRPr="00110F23">
        <w:rPr>
          <w:rFonts w:eastAsia="Times New Roman" w:cs="Arial"/>
          <w:b/>
          <w:bCs/>
          <w:lang w:val="en-US" w:eastAsia="en-US"/>
        </w:rPr>
        <w:t>[</w:t>
      </w:r>
      <w:r w:rsidR="00C336D4" w:rsidRPr="00110F23">
        <w:rPr>
          <w:rFonts w:eastAsia="Times New Roman" w:cs="Arial"/>
          <w:b/>
          <w:bCs/>
          <w:lang w:val="en-US" w:eastAsia="en-US"/>
        </w:rPr>
        <w:t>Non-AI Alternatives (Protocol or Deterministic Solutions)</w:t>
      </w:r>
      <w:r w:rsidRPr="00110F23">
        <w:rPr>
          <w:rFonts w:eastAsia="Times New Roman" w:cs="Arial"/>
          <w:b/>
          <w:bCs/>
          <w:lang w:val="en-US" w:eastAsia="en-US"/>
        </w:rPr>
        <w:t>]</w:t>
      </w:r>
    </w:p>
    <w:p w14:paraId="0A6F8530" w14:textId="2431B65C" w:rsidR="00C336D4" w:rsidRPr="00110F23" w:rsidRDefault="009B2BD6" w:rsidP="00C336D4">
      <w:pPr>
        <w:overflowPunct/>
        <w:autoSpaceDE/>
        <w:autoSpaceDN/>
        <w:adjustRightInd/>
        <w:textAlignment w:val="auto"/>
        <w:rPr>
          <w:rFonts w:eastAsia="Times New Roman" w:cs="Arial"/>
          <w:lang w:eastAsia="en-US"/>
        </w:rPr>
      </w:pPr>
      <w:r w:rsidRPr="00110F23">
        <w:rPr>
          <w:rFonts w:eastAsia="Times New Roman" w:cs="Arial"/>
          <w:lang w:eastAsia="en-US"/>
        </w:rPr>
        <w:t>Use cases should not attempt to optimize functions that are already well addressed by existing deterministic protocol designs. Many enhancements in 6G—such as PDCP concatenation, simplified headers, fixed RLC segmentation, paging improvements, or refined DTX/DRX—can be handled efficiently without AI. Here, AI may provide adaptability, but it is not required for correct or efficient operation.</w:t>
      </w:r>
    </w:p>
    <w:p w14:paraId="58CBF7FE" w14:textId="747FC990" w:rsidR="009B2BD6" w:rsidRPr="00110F23" w:rsidRDefault="009B2BD6" w:rsidP="009B2BD6">
      <w:pPr>
        <w:overflowPunct/>
        <w:autoSpaceDE/>
        <w:autoSpaceDN/>
        <w:adjustRightInd/>
        <w:textAlignment w:val="auto"/>
        <w:rPr>
          <w:rFonts w:eastAsia="Times New Roman" w:cs="Arial"/>
          <w:b/>
          <w:bCs/>
          <w:lang w:val="en-US" w:eastAsia="en-US"/>
        </w:rPr>
      </w:pPr>
      <w:r w:rsidRPr="00110F23">
        <w:rPr>
          <w:rFonts w:eastAsia="Times New Roman" w:cs="Arial"/>
          <w:b/>
          <w:bCs/>
          <w:lang w:val="en-US" w:eastAsia="en-US"/>
        </w:rPr>
        <w:t>[Use Cases where AI/ML is not visible to the system]</w:t>
      </w:r>
    </w:p>
    <w:p w14:paraId="77DC483B" w14:textId="74BE5A7E" w:rsidR="009B2BD6" w:rsidRPr="00110F23" w:rsidRDefault="009B2BD6" w:rsidP="00C336D4">
      <w:pPr>
        <w:overflowPunct/>
        <w:autoSpaceDE/>
        <w:autoSpaceDN/>
        <w:adjustRightInd/>
        <w:textAlignment w:val="auto"/>
        <w:rPr>
          <w:rFonts w:eastAsia="Times New Roman" w:cs="Arial"/>
          <w:lang w:val="en-US" w:eastAsia="en-US"/>
        </w:rPr>
      </w:pPr>
      <w:r w:rsidRPr="00110F23">
        <w:rPr>
          <w:rFonts w:eastAsia="Times New Roman" w:cs="Arial"/>
          <w:lang w:val="en-US" w:eastAsia="en-US"/>
        </w:rPr>
        <w:lastRenderedPageBreak/>
        <w:t xml:space="preserve">Finally, use cases that are essentially conventional </w:t>
      </w:r>
      <w:proofErr w:type="gramStart"/>
      <w:r w:rsidRPr="00110F23">
        <w:rPr>
          <w:rFonts w:eastAsia="Times New Roman" w:cs="Arial"/>
          <w:lang w:val="en-US" w:eastAsia="en-US"/>
        </w:rPr>
        <w:t>configuration</w:t>
      </w:r>
      <w:proofErr w:type="gramEnd"/>
      <w:r w:rsidRPr="00110F23">
        <w:rPr>
          <w:rFonts w:eastAsia="Times New Roman" w:cs="Arial"/>
          <w:lang w:val="en-US" w:eastAsia="en-US"/>
        </w:rPr>
        <w:t xml:space="preserve"> or deterministic solutions should not be discussed on the premise that AI/ML can enable more UE autonomy such as proposals on UE autonomous parameters adaptations. Where AI is not genuinely needed, only the non-AI/ML aspects should be discussed and eventually specified. This ensures focus remains on areas where AI provides tangible, justified benefits.</w:t>
      </w:r>
    </w:p>
    <w:p w14:paraId="75E5DC9A" w14:textId="3FAF14C2" w:rsidR="00D572B8" w:rsidRPr="00110F23" w:rsidRDefault="00D572B8" w:rsidP="00C336D4">
      <w:pPr>
        <w:tabs>
          <w:tab w:val="left" w:pos="5502"/>
        </w:tabs>
        <w:overflowPunct/>
        <w:autoSpaceDE/>
        <w:autoSpaceDN/>
        <w:adjustRightInd/>
        <w:textAlignment w:val="auto"/>
        <w:rPr>
          <w:rFonts w:eastAsia="Times New Roman" w:cs="Arial"/>
          <w:lang w:val="en-US" w:eastAsia="en-US"/>
        </w:rPr>
      </w:pPr>
      <w:r w:rsidRPr="00110F23">
        <w:rPr>
          <w:rFonts w:eastAsia="Times New Roman" w:cs="Arial"/>
          <w:lang w:val="en-US" w:eastAsia="en-US"/>
        </w:rPr>
        <w:t xml:space="preserve">For use cases such as mobility, which already have an established history in 5GA, the evaluation bar can be lower, and 6G extensions (e.g., to LTM) can be adopted with minimal additional assessment—unless significant structural changes from the 5GA assumptions are introduced. Truly new 6G use cases should be considered only when justified by clear merit and the absence of a viable non-AI/ML alternative, with their evaluation aligned to the timeline proposed herein above. Finally, any use case or functionality should be de-prioritized </w:t>
      </w:r>
      <w:proofErr w:type="gramStart"/>
      <w:r w:rsidRPr="00110F23">
        <w:rPr>
          <w:rFonts w:eastAsia="Times New Roman" w:cs="Arial"/>
          <w:lang w:val="en-US" w:eastAsia="en-US"/>
        </w:rPr>
        <w:t>for 6G</w:t>
      </w:r>
      <w:proofErr w:type="gramEnd"/>
      <w:r w:rsidRPr="00110F23">
        <w:rPr>
          <w:rFonts w:eastAsia="Times New Roman" w:cs="Arial"/>
          <w:lang w:val="en-US" w:eastAsia="en-US"/>
        </w:rPr>
        <w:t xml:space="preserve"> day-1 if a well-proven conventional solution is possible or already exists.</w:t>
      </w:r>
    </w:p>
    <w:p w14:paraId="088B2BD9" w14:textId="1907234F" w:rsidR="00C336D4" w:rsidRPr="00110F23" w:rsidRDefault="00C336D4" w:rsidP="00C336D4">
      <w:pPr>
        <w:ind w:left="1276" w:hanging="1276"/>
        <w:rPr>
          <w:rFonts w:cs="Arial"/>
          <w:b/>
          <w:bCs/>
          <w:lang w:val="en-US"/>
        </w:rPr>
      </w:pPr>
      <w:r w:rsidRPr="00110F23">
        <w:rPr>
          <w:rFonts w:cs="Arial"/>
          <w:b/>
          <w:bCs/>
          <w:lang w:val="en-US"/>
        </w:rPr>
        <w:t xml:space="preserve">Proposal </w:t>
      </w:r>
      <w:r w:rsidR="00F63078" w:rsidRPr="00FD1CFF">
        <w:rPr>
          <w:rFonts w:cs="Arial"/>
          <w:b/>
          <w:bCs/>
          <w:lang w:val="en-US"/>
        </w:rPr>
        <w:t>6</w:t>
      </w:r>
      <w:proofErr w:type="gramStart"/>
      <w:r w:rsidRPr="00110F23">
        <w:rPr>
          <w:rFonts w:cs="Arial"/>
          <w:b/>
          <w:bCs/>
          <w:lang w:val="en-US"/>
        </w:rPr>
        <w:t xml:space="preserve">: </w:t>
      </w:r>
      <w:r w:rsidRPr="00110F23">
        <w:rPr>
          <w:rFonts w:cs="Arial"/>
          <w:b/>
          <w:bCs/>
          <w:lang w:val="en-US"/>
        </w:rPr>
        <w:tab/>
      </w:r>
      <w:r w:rsidRPr="00110F23">
        <w:rPr>
          <w:rFonts w:eastAsia="Times New Roman" w:cs="Arial"/>
          <w:i/>
          <w:iCs/>
          <w:lang w:val="en-US" w:eastAsia="en-US"/>
        </w:rPr>
        <w:t>Prioritize</w:t>
      </w:r>
      <w:proofErr w:type="gramEnd"/>
      <w:r w:rsidRPr="00110F23">
        <w:rPr>
          <w:rFonts w:eastAsia="Times New Roman" w:cs="Arial"/>
          <w:i/>
          <w:iCs/>
          <w:lang w:val="en-US" w:eastAsia="en-US"/>
        </w:rPr>
        <w:t xml:space="preserve"> evaluation of use cases where no </w:t>
      </w:r>
      <w:r w:rsidR="00D572B8" w:rsidRPr="00110F23">
        <w:rPr>
          <w:rFonts w:eastAsia="Times New Roman" w:cs="Arial"/>
          <w:i/>
          <w:iCs/>
          <w:lang w:val="en-US" w:eastAsia="en-US"/>
        </w:rPr>
        <w:t>conventional</w:t>
      </w:r>
      <w:r w:rsidRPr="00110F23">
        <w:rPr>
          <w:rFonts w:eastAsia="Times New Roman" w:cs="Arial"/>
          <w:i/>
          <w:iCs/>
          <w:lang w:val="en-US" w:eastAsia="en-US"/>
        </w:rPr>
        <w:t xml:space="preserve"> alternative exists or </w:t>
      </w:r>
      <w:r w:rsidR="004B180B" w:rsidRPr="00110F23">
        <w:rPr>
          <w:rFonts w:eastAsia="Times New Roman" w:cs="Arial"/>
          <w:i/>
          <w:iCs/>
          <w:lang w:val="en-US" w:eastAsia="en-US"/>
        </w:rPr>
        <w:t xml:space="preserve">AIML </w:t>
      </w:r>
      <w:r w:rsidRPr="00110F23">
        <w:rPr>
          <w:rFonts w:eastAsia="Times New Roman" w:cs="Arial"/>
          <w:i/>
          <w:iCs/>
          <w:lang w:val="en-US" w:eastAsia="en-US"/>
        </w:rPr>
        <w:t xml:space="preserve">offers significant improvements to system performance. </w:t>
      </w:r>
    </w:p>
    <w:p w14:paraId="39431734" w14:textId="4FD3E69E" w:rsidR="00135145" w:rsidRPr="00110F23" w:rsidRDefault="00135145" w:rsidP="00135145">
      <w:pPr>
        <w:pStyle w:val="Heading3"/>
      </w:pPr>
      <w:r w:rsidRPr="00110F23">
        <w:t>Evaluation Methodology and Complexity Analysis</w:t>
      </w:r>
    </w:p>
    <w:p w14:paraId="5953B7E0" w14:textId="62569C00" w:rsidR="00135145" w:rsidRPr="00110F23" w:rsidRDefault="00135145" w:rsidP="00135145">
      <w:pPr>
        <w:overflowPunct/>
        <w:autoSpaceDE/>
        <w:autoSpaceDN/>
        <w:adjustRightInd/>
        <w:textAlignment w:val="auto"/>
        <w:rPr>
          <w:rFonts w:eastAsia="Times New Roman" w:cs="Arial"/>
          <w:lang w:val="en-US" w:eastAsia="en-US"/>
        </w:rPr>
      </w:pPr>
      <w:r w:rsidRPr="00110F23">
        <w:rPr>
          <w:rFonts w:eastAsia="Times New Roman" w:cs="Arial"/>
          <w:lang w:val="en-US" w:eastAsia="en-US"/>
        </w:rPr>
        <w:t xml:space="preserve">Standardization of AI/ML features requires a robust evaluation framework to guarantee that the demonstrated performance gains justify the increased complexity inherent in AI/ML deployment, configuration, and </w:t>
      </w:r>
      <w:proofErr w:type="spellStart"/>
      <w:proofErr w:type="gramStart"/>
      <w:r w:rsidRPr="00110F23">
        <w:rPr>
          <w:rFonts w:eastAsia="Times New Roman" w:cs="Arial"/>
          <w:lang w:val="en-US" w:eastAsia="en-US"/>
        </w:rPr>
        <w:t>maintenance.The</w:t>
      </w:r>
      <w:proofErr w:type="spellEnd"/>
      <w:proofErr w:type="gramEnd"/>
      <w:r w:rsidRPr="00110F23">
        <w:rPr>
          <w:rFonts w:eastAsia="Times New Roman" w:cs="Arial"/>
          <w:lang w:val="en-US" w:eastAsia="en-US"/>
        </w:rPr>
        <w:t xml:space="preserve"> evaluation methodology must ensure a clear comparison against a defined baseline. It is necessary that AI/ML use cases are benchmarked against their equivalent non-AI/ML methods as specified for 6GR. This ensures that AI/ML gains are measured relative to the evolved 6GR baseline, not legacy systems.</w:t>
      </w:r>
    </w:p>
    <w:p w14:paraId="7BC1F56C" w14:textId="77777777" w:rsidR="00135145" w:rsidRPr="00110F23" w:rsidRDefault="00135145" w:rsidP="00135145">
      <w:pPr>
        <w:overflowPunct/>
        <w:autoSpaceDE/>
        <w:autoSpaceDN/>
        <w:adjustRightInd/>
        <w:textAlignment w:val="auto"/>
        <w:rPr>
          <w:rFonts w:eastAsia="Times New Roman" w:cs="Arial"/>
          <w:lang w:val="en-US" w:eastAsia="en-US"/>
        </w:rPr>
      </w:pPr>
      <w:r w:rsidRPr="00110F23">
        <w:rPr>
          <w:rFonts w:eastAsia="Times New Roman" w:cs="Arial"/>
          <w:lang w:val="en-US" w:eastAsia="en-US"/>
        </w:rPr>
        <w:t>The comparison requires a thorough performance/complexity trade-off analysis. Complexity evaluation must be multi-faceted and include metrics for:</w:t>
      </w:r>
    </w:p>
    <w:p w14:paraId="5AF12366" w14:textId="49600333" w:rsidR="00135145" w:rsidRPr="00110F23" w:rsidRDefault="00135145" w:rsidP="00C00602">
      <w:pPr>
        <w:pStyle w:val="ListParagraph"/>
        <w:numPr>
          <w:ilvl w:val="0"/>
          <w:numId w:val="31"/>
        </w:numPr>
        <w:overflowPunct w:val="0"/>
        <w:autoSpaceDE w:val="0"/>
        <w:autoSpaceDN w:val="0"/>
        <w:adjustRightInd w:val="0"/>
        <w:spacing w:after="120"/>
        <w:jc w:val="both"/>
        <w:textAlignment w:val="baseline"/>
        <w:rPr>
          <w:rFonts w:ascii="Times New Roman" w:hAnsi="Times New Roman"/>
        </w:rPr>
      </w:pPr>
      <w:r w:rsidRPr="00110F23">
        <w:rPr>
          <w:rFonts w:ascii="Times New Roman" w:hAnsi="Times New Roman"/>
        </w:rPr>
        <w:t>Inference Complexity: This involves quantifying the computational load, using normalized metrics like normalized FLOPs per unit time, as well as the space complexity (memory footprint for model execution, including parameters and intermediate computations).</w:t>
      </w:r>
    </w:p>
    <w:p w14:paraId="6FE7E0EF" w14:textId="20DC9580" w:rsidR="00135145" w:rsidRPr="00110F23" w:rsidRDefault="00135145" w:rsidP="00C00602">
      <w:pPr>
        <w:pStyle w:val="ListParagraph"/>
        <w:numPr>
          <w:ilvl w:val="0"/>
          <w:numId w:val="31"/>
        </w:numPr>
        <w:overflowPunct w:val="0"/>
        <w:autoSpaceDE w:val="0"/>
        <w:autoSpaceDN w:val="0"/>
        <w:adjustRightInd w:val="0"/>
        <w:spacing w:after="120"/>
        <w:jc w:val="both"/>
        <w:textAlignment w:val="baseline"/>
        <w:rPr>
          <w:rFonts w:ascii="Times New Roman" w:hAnsi="Times New Roman"/>
        </w:rPr>
      </w:pPr>
      <w:r w:rsidRPr="00110F23">
        <w:rPr>
          <w:rFonts w:ascii="Times New Roman" w:hAnsi="Times New Roman"/>
        </w:rPr>
        <w:t xml:space="preserve">LCM Complexity: The cumulative cost of LCM procedures (e.g., data collection, model configuration, transfer) must also be evaluated, potentially using normalized FLOPs. If online training is studied, </w:t>
      </w:r>
      <w:proofErr w:type="gramStart"/>
      <w:r w:rsidRPr="00110F23">
        <w:rPr>
          <w:rFonts w:ascii="Times New Roman" w:hAnsi="Times New Roman"/>
        </w:rPr>
        <w:t>complexity</w:t>
      </w:r>
      <w:proofErr w:type="gramEnd"/>
      <w:r w:rsidRPr="00110F23">
        <w:rPr>
          <w:rFonts w:ascii="Times New Roman" w:hAnsi="Times New Roman"/>
        </w:rPr>
        <w:t xml:space="preserve"> metrics for the training procedure must be defined and evaluated.</w:t>
      </w:r>
    </w:p>
    <w:p w14:paraId="2DAD2BB5" w14:textId="2DD00856" w:rsidR="00135145" w:rsidRPr="00110F23" w:rsidRDefault="00135145" w:rsidP="00C00602">
      <w:pPr>
        <w:pStyle w:val="ListParagraph"/>
        <w:numPr>
          <w:ilvl w:val="0"/>
          <w:numId w:val="31"/>
        </w:numPr>
        <w:overflowPunct w:val="0"/>
        <w:autoSpaceDE w:val="0"/>
        <w:autoSpaceDN w:val="0"/>
        <w:adjustRightInd w:val="0"/>
        <w:spacing w:after="120"/>
        <w:jc w:val="both"/>
        <w:textAlignment w:val="baseline"/>
        <w:rPr>
          <w:rFonts w:ascii="Times New Roman" w:hAnsi="Times New Roman"/>
        </w:rPr>
      </w:pPr>
      <w:r w:rsidRPr="00110F23">
        <w:rPr>
          <w:rFonts w:ascii="Times New Roman" w:hAnsi="Times New Roman"/>
        </w:rPr>
        <w:t>Energy Consumption: Given the importance of energy efficiency, a dedicated energy consumption profile should be studied and defined, as FLOPs alone may not fully reflect energy expenditure related to memory access and hardware characteristics.</w:t>
      </w:r>
    </w:p>
    <w:p w14:paraId="67729465" w14:textId="6555F620" w:rsidR="00135145" w:rsidRPr="00110F23" w:rsidRDefault="00135145" w:rsidP="00C00602">
      <w:pPr>
        <w:pStyle w:val="ListParagraph"/>
        <w:numPr>
          <w:ilvl w:val="0"/>
          <w:numId w:val="31"/>
        </w:numPr>
        <w:overflowPunct w:val="0"/>
        <w:autoSpaceDE w:val="0"/>
        <w:autoSpaceDN w:val="0"/>
        <w:adjustRightInd w:val="0"/>
        <w:spacing w:after="120"/>
        <w:jc w:val="both"/>
        <w:textAlignment w:val="baseline"/>
        <w:rPr>
          <w:rFonts w:eastAsia="Times New Roman" w:cs="Arial"/>
        </w:rPr>
      </w:pPr>
      <w:r w:rsidRPr="00110F23">
        <w:rPr>
          <w:rFonts w:ascii="Times New Roman" w:hAnsi="Times New Roman"/>
        </w:rPr>
        <w:t>Monitoring Overhead: Evaluation must incorporate the overhead generated by performance monitoring, including the necessary</w:t>
      </w:r>
      <w:r w:rsidRPr="00FD1CFF">
        <w:rPr>
          <w:rFonts w:ascii="Times New Roman" w:eastAsia="Times New Roman" w:hAnsi="Times New Roman"/>
        </w:rPr>
        <w:t xml:space="preserve"> radio resources and measurements required to obtain ground truth information.</w:t>
      </w:r>
    </w:p>
    <w:p w14:paraId="31B3D822" w14:textId="77777777" w:rsidR="00135145" w:rsidRPr="00110F23" w:rsidRDefault="00135145" w:rsidP="00135145">
      <w:pPr>
        <w:overflowPunct/>
        <w:autoSpaceDE/>
        <w:autoSpaceDN/>
        <w:adjustRightInd/>
        <w:textAlignment w:val="auto"/>
        <w:rPr>
          <w:rFonts w:eastAsia="Times New Roman" w:cs="Arial"/>
          <w:lang w:val="en-US" w:eastAsia="en-US"/>
        </w:rPr>
      </w:pPr>
      <w:r w:rsidRPr="00110F23">
        <w:rPr>
          <w:rFonts w:eastAsia="Times New Roman" w:cs="Arial"/>
          <w:lang w:val="en-US" w:eastAsia="en-US"/>
        </w:rPr>
        <w:t>Prioritization of use cases should target those where there is a substantial gap between non-AI/ML performance and the theoretical upper limit, suggesting significant potential gain.</w:t>
      </w:r>
    </w:p>
    <w:p w14:paraId="0F376B38" w14:textId="2FAB97C0" w:rsidR="00135145" w:rsidRPr="00110F23" w:rsidRDefault="00135145" w:rsidP="00135145">
      <w:pPr>
        <w:overflowPunct/>
        <w:autoSpaceDE/>
        <w:autoSpaceDN/>
        <w:adjustRightInd/>
        <w:ind w:left="1560" w:hanging="1560"/>
        <w:textAlignment w:val="auto"/>
        <w:rPr>
          <w:rFonts w:eastAsia="Times New Roman" w:cs="Arial"/>
          <w:b/>
          <w:bCs/>
          <w:lang w:val="en-US" w:eastAsia="en-US"/>
        </w:rPr>
      </w:pPr>
      <w:r w:rsidRPr="00110F23">
        <w:rPr>
          <w:rFonts w:eastAsia="Times New Roman" w:cs="Arial"/>
          <w:b/>
          <w:bCs/>
          <w:lang w:val="en-US" w:eastAsia="en-US"/>
        </w:rPr>
        <w:t>Observation</w:t>
      </w:r>
      <w:r w:rsidR="006B4C2A" w:rsidRPr="00110F23">
        <w:rPr>
          <w:rFonts w:eastAsia="Times New Roman" w:cs="Arial"/>
          <w:b/>
          <w:bCs/>
          <w:lang w:val="en-US" w:eastAsia="en-US"/>
        </w:rPr>
        <w:t xml:space="preserve"> </w:t>
      </w:r>
      <w:r w:rsidR="00F63078" w:rsidRPr="00FD1CFF">
        <w:rPr>
          <w:rFonts w:eastAsia="Times New Roman" w:cs="Arial"/>
          <w:b/>
          <w:bCs/>
          <w:lang w:val="en-US" w:eastAsia="en-US"/>
        </w:rPr>
        <w:t>12</w:t>
      </w:r>
      <w:proofErr w:type="gramStart"/>
      <w:r w:rsidRPr="00110F23">
        <w:rPr>
          <w:rFonts w:eastAsia="Times New Roman" w:cs="Arial"/>
          <w:b/>
          <w:bCs/>
          <w:lang w:val="en-US" w:eastAsia="en-US"/>
        </w:rPr>
        <w:t xml:space="preserve">: </w:t>
      </w:r>
      <w:r w:rsidRPr="00110F23">
        <w:rPr>
          <w:rFonts w:eastAsia="Times New Roman" w:cs="Arial"/>
          <w:b/>
          <w:bCs/>
          <w:lang w:val="en-US" w:eastAsia="en-US"/>
        </w:rPr>
        <w:tab/>
      </w:r>
      <w:r w:rsidRPr="00110F23">
        <w:rPr>
          <w:rFonts w:eastAsia="Times New Roman" w:cs="Arial"/>
          <w:i/>
          <w:iCs/>
          <w:lang w:val="en-US" w:eastAsia="en-US"/>
        </w:rPr>
        <w:t>For</w:t>
      </w:r>
      <w:proofErr w:type="gramEnd"/>
      <w:r w:rsidRPr="00110F23">
        <w:rPr>
          <w:rFonts w:eastAsia="Times New Roman" w:cs="Arial"/>
          <w:i/>
          <w:iCs/>
          <w:lang w:val="en-US" w:eastAsia="en-US"/>
        </w:rPr>
        <w:t xml:space="preserve"> the study of new AI/ML use cases for 6GR that may require evaluation by RAN2, the methodology should define consistent metrics to quantify the complexity and energy consumption of AI/ML features against 6GR non-AI/ML baselines.</w:t>
      </w:r>
    </w:p>
    <w:p w14:paraId="437436F6" w14:textId="64E95BDE" w:rsidR="00135145" w:rsidRPr="00110F23" w:rsidRDefault="00135145" w:rsidP="00135145">
      <w:pPr>
        <w:ind w:left="1276" w:hanging="1276"/>
        <w:rPr>
          <w:rFonts w:cs="Arial"/>
          <w:b/>
          <w:bCs/>
          <w:lang w:val="en-US"/>
        </w:rPr>
      </w:pPr>
      <w:r w:rsidRPr="00110F23">
        <w:rPr>
          <w:rFonts w:cs="Arial"/>
          <w:b/>
          <w:bCs/>
          <w:lang w:val="en-US"/>
        </w:rPr>
        <w:t xml:space="preserve">Proposal </w:t>
      </w:r>
      <w:r w:rsidR="00F63078" w:rsidRPr="00FD1CFF">
        <w:rPr>
          <w:rFonts w:cs="Arial"/>
          <w:b/>
          <w:bCs/>
          <w:lang w:val="en-US"/>
        </w:rPr>
        <w:t>7</w:t>
      </w:r>
      <w:proofErr w:type="gramStart"/>
      <w:r w:rsidRPr="00110F23">
        <w:rPr>
          <w:rFonts w:cs="Arial"/>
          <w:b/>
          <w:bCs/>
          <w:lang w:val="en-US"/>
        </w:rPr>
        <w:t xml:space="preserve">: </w:t>
      </w:r>
      <w:r w:rsidRPr="00110F23">
        <w:rPr>
          <w:rFonts w:cs="Arial"/>
          <w:b/>
          <w:bCs/>
          <w:lang w:val="en-US"/>
        </w:rPr>
        <w:tab/>
      </w:r>
      <w:r w:rsidRPr="00110F23">
        <w:rPr>
          <w:rFonts w:cs="Arial"/>
          <w:i/>
          <w:iCs/>
          <w:lang w:val="en-US"/>
        </w:rPr>
        <w:t>Establish</w:t>
      </w:r>
      <w:proofErr w:type="gramEnd"/>
      <w:r w:rsidRPr="00110F23">
        <w:rPr>
          <w:rFonts w:cs="Arial"/>
          <w:i/>
          <w:iCs/>
          <w:lang w:val="en-US"/>
        </w:rPr>
        <w:t xml:space="preserve"> a set of complexity metrics for AI/ML evaluation, including normalized FLOPs, space complexity, and derived energy consumption profiles.</w:t>
      </w:r>
    </w:p>
    <w:p w14:paraId="7A856D0A" w14:textId="0CBF256B" w:rsidR="008A6557" w:rsidRPr="00110F23" w:rsidRDefault="00101B86" w:rsidP="00110F23">
      <w:pPr>
        <w:pStyle w:val="Heading1"/>
      </w:pPr>
      <w:r w:rsidRPr="00110F23">
        <w:rPr>
          <w:lang w:val="en-US"/>
        </w:rPr>
        <w:t xml:space="preserve"> </w:t>
      </w:r>
      <w:bookmarkStart w:id="1" w:name="_Toc178176169"/>
      <w:r w:rsidR="00773F15" w:rsidRPr="00110F23">
        <w:t>Conclusion</w:t>
      </w:r>
      <w:bookmarkEnd w:id="1"/>
      <w:r w:rsidR="00365EDD" w:rsidRPr="00110F23">
        <w:t xml:space="preserve"> </w:t>
      </w:r>
    </w:p>
    <w:p w14:paraId="440B81CE" w14:textId="59A36716" w:rsidR="00110F23" w:rsidRPr="00110F23" w:rsidRDefault="00110F23" w:rsidP="00FD1CFF">
      <w:pPr>
        <w:rPr>
          <w:lang w:eastAsia="en-US"/>
        </w:rPr>
      </w:pPr>
      <w:r w:rsidRPr="00110F23">
        <w:rPr>
          <w:lang w:val="en-US" w:eastAsia="en-US"/>
        </w:rPr>
        <w:t>[</w:t>
      </w:r>
      <w:r w:rsidRPr="00FD1CFF">
        <w:rPr>
          <w:highlight w:val="lightGray"/>
          <w:lang w:val="en-US" w:eastAsia="en-US"/>
        </w:rPr>
        <w:t>Design approach for 6GR data collection framework</w:t>
      </w:r>
      <w:r w:rsidRPr="00110F23">
        <w:rPr>
          <w:lang w:val="en-US" w:eastAsia="en-US"/>
        </w:rPr>
        <w:t>]</w:t>
      </w:r>
    </w:p>
    <w:p w14:paraId="56798043" w14:textId="3BCB726D" w:rsidR="00110F23" w:rsidRPr="00110F23" w:rsidRDefault="00110F23" w:rsidP="00110F23">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Observation 1</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The</w:t>
      </w:r>
      <w:proofErr w:type="gramEnd"/>
      <w:r w:rsidRPr="00110F23">
        <w:rPr>
          <w:rFonts w:eastAsia="Times New Roman"/>
          <w:i/>
          <w:iCs/>
          <w:lang w:val="en-US" w:eastAsia="en-US"/>
        </w:rPr>
        <w:t xml:space="preserve"> main goal of the data collection framework is to enable operators, network vendors, and terminal vendors to generate any type of dataset they require, independent of use cases.</w:t>
      </w:r>
    </w:p>
    <w:p w14:paraId="73EDCA2E" w14:textId="77777777" w:rsidR="00110F23" w:rsidRPr="00110F23" w:rsidRDefault="00110F23" w:rsidP="00110F23">
      <w:pPr>
        <w:ind w:left="1276" w:hanging="1276"/>
        <w:rPr>
          <w:rFonts w:cs="Arial"/>
          <w:b/>
          <w:bCs/>
          <w:lang w:val="en-US"/>
        </w:rPr>
      </w:pPr>
      <w:r w:rsidRPr="00110F23">
        <w:rPr>
          <w:rFonts w:cs="Arial"/>
          <w:b/>
          <w:bCs/>
          <w:lang w:val="en-US"/>
        </w:rPr>
        <w:t>Proposal 1</w:t>
      </w:r>
      <w:proofErr w:type="gramStart"/>
      <w:r w:rsidRPr="00110F23">
        <w:rPr>
          <w:rFonts w:cs="Arial"/>
          <w:b/>
          <w:bCs/>
          <w:lang w:val="en-US"/>
        </w:rPr>
        <w:t xml:space="preserve">: </w:t>
      </w:r>
      <w:r w:rsidRPr="00110F23">
        <w:rPr>
          <w:rFonts w:cs="Arial"/>
          <w:b/>
          <w:bCs/>
          <w:lang w:val="en-US"/>
        </w:rPr>
        <w:tab/>
      </w:r>
      <w:r w:rsidRPr="00110F23">
        <w:rPr>
          <w:rFonts w:cs="Arial"/>
          <w:i/>
          <w:iCs/>
        </w:rPr>
        <w:t>Design</w:t>
      </w:r>
      <w:proofErr w:type="gramEnd"/>
      <w:r w:rsidRPr="00110F23">
        <w:rPr>
          <w:rFonts w:cs="Arial"/>
          <w:i/>
          <w:iCs/>
        </w:rPr>
        <w:t xml:space="preserve"> targets for a 6G data-collection framework includes a single, extensible architecture centred on configurable measurements and reporting, supporting both legacy functions (e.g., SON, MDT) and emerging services (e.g., AI/ML, ISAC).</w:t>
      </w:r>
    </w:p>
    <w:p w14:paraId="047229C5" w14:textId="53B280CF" w:rsidR="00110F23" w:rsidRPr="00110F23" w:rsidRDefault="00110F23" w:rsidP="00FD1CFF">
      <w:r w:rsidRPr="00110F23">
        <w:lastRenderedPageBreak/>
        <w:t>[</w:t>
      </w:r>
      <w:r w:rsidRPr="00FD1CFF">
        <w:rPr>
          <w:highlight w:val="lightGray"/>
        </w:rPr>
        <w:t>Requirements for 6GR data collection framework</w:t>
      </w:r>
      <w:r w:rsidRPr="00110F23">
        <w:t>]</w:t>
      </w:r>
    </w:p>
    <w:p w14:paraId="0E2577C6" w14:textId="77777777" w:rsidR="00110F23" w:rsidRPr="00110F23" w:rsidRDefault="00110F23" w:rsidP="00110F23">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Observation 2</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AI</w:t>
      </w:r>
      <w:proofErr w:type="gramEnd"/>
      <w:r w:rsidRPr="00110F23">
        <w:rPr>
          <w:rFonts w:eastAsia="Times New Roman"/>
          <w:i/>
          <w:iCs/>
          <w:lang w:val="en-US" w:eastAsia="en-US"/>
        </w:rPr>
        <w:t>/ML and sensing generate highly sensitive data requiring stronger security measures. Privacy must also be safeguarded through user consent and anonymization.</w:t>
      </w:r>
    </w:p>
    <w:p w14:paraId="7FA6F5AB" w14:textId="77777777" w:rsidR="00110F23" w:rsidRPr="00110F23" w:rsidRDefault="00110F23" w:rsidP="00110F23">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Observation 3</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3E6F42CA" w14:textId="77777777" w:rsidR="00110F23" w:rsidRPr="00110F23" w:rsidRDefault="00110F23" w:rsidP="00110F2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Observation 4</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6</w:t>
      </w:r>
      <w:proofErr w:type="gramEnd"/>
      <w:r w:rsidRPr="00110F23">
        <w:rPr>
          <w:rFonts w:eastAsia="Times New Roman"/>
          <w:i/>
          <w:iCs/>
          <w:lang w:val="en-US" w:eastAsia="en-US"/>
        </w:rPr>
        <w:t xml:space="preserve">GR data collection framework should study both standardized and non-standardized formats, with selection of the applicable data/model format(s) assessed per use case. </w:t>
      </w:r>
      <w:r w:rsidRPr="00110F23" w:rsidDel="00BB473E">
        <w:rPr>
          <w:rFonts w:eastAsia="Times New Roman"/>
          <w:b/>
          <w:bCs/>
          <w:lang w:val="en-US" w:eastAsia="en-US"/>
        </w:rPr>
        <w:t xml:space="preserve"> </w:t>
      </w:r>
    </w:p>
    <w:p w14:paraId="544A4AF2" w14:textId="77777777" w:rsidR="00110F23" w:rsidRPr="00110F23" w:rsidRDefault="00110F23" w:rsidP="00110F2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5: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to enforce such requirements may differ.</w:t>
      </w:r>
    </w:p>
    <w:p w14:paraId="02B5A741" w14:textId="77777777" w:rsidR="00110F23" w:rsidRPr="00110F23" w:rsidRDefault="00110F23" w:rsidP="00110F23">
      <w:pPr>
        <w:ind w:left="1276" w:hanging="1276"/>
        <w:rPr>
          <w:rFonts w:cs="Arial"/>
          <w:b/>
          <w:bCs/>
          <w:lang w:val="en-US"/>
        </w:rPr>
      </w:pPr>
      <w:r w:rsidRPr="00110F23">
        <w:rPr>
          <w:rFonts w:cs="Arial"/>
          <w:b/>
          <w:bCs/>
          <w:lang w:val="en-US"/>
        </w:rPr>
        <w:t>Proposal 2</w:t>
      </w:r>
      <w:proofErr w:type="gramStart"/>
      <w:r w:rsidRPr="00110F23">
        <w:rPr>
          <w:rFonts w:cs="Arial"/>
          <w:b/>
          <w:bCs/>
          <w:lang w:val="en-US"/>
        </w:rPr>
        <w:t xml:space="preserve">: </w:t>
      </w:r>
      <w:r w:rsidRPr="00110F23">
        <w:rPr>
          <w:rFonts w:cs="Arial"/>
          <w:b/>
          <w:bCs/>
          <w:lang w:val="en-US"/>
        </w:rPr>
        <w:tab/>
      </w:r>
      <w:r w:rsidRPr="00110F23">
        <w:rPr>
          <w:rFonts w:cs="Arial"/>
          <w:i/>
          <w:iCs/>
        </w:rPr>
        <w:t>Requirements</w:t>
      </w:r>
      <w:proofErr w:type="gramEnd"/>
      <w:r w:rsidRPr="00110F23">
        <w:rPr>
          <w:rFonts w:cs="Arial"/>
          <w:i/>
          <w:iCs/>
        </w:rPr>
        <w:t xml:space="preserve"> on security and integrity of collected data, user consent, MNO control and visibility of standardized data, and minimized impact to user traffic transmission apply to any type of collected data.</w:t>
      </w:r>
    </w:p>
    <w:p w14:paraId="0DDE29E1" w14:textId="0EC0D8A2" w:rsidR="00110F23" w:rsidRPr="00110F23" w:rsidRDefault="00110F23" w:rsidP="00FD1CFF">
      <w:pPr>
        <w:rPr>
          <w:lang w:val="en-US" w:eastAsia="en-US"/>
        </w:rPr>
      </w:pPr>
      <w:r w:rsidRPr="00110F23">
        <w:rPr>
          <w:lang w:val="en-US" w:eastAsia="en-US"/>
        </w:rPr>
        <w:t>[</w:t>
      </w:r>
      <w:r w:rsidRPr="00FD1CFF">
        <w:rPr>
          <w:highlight w:val="lightGray"/>
          <w:lang w:val="en-US" w:eastAsia="en-US"/>
        </w:rPr>
        <w:t>Data transfer Framework</w:t>
      </w:r>
      <w:r w:rsidRPr="00110F23">
        <w:rPr>
          <w:lang w:val="en-US" w:eastAsia="en-US"/>
        </w:rPr>
        <w:t>]</w:t>
      </w:r>
    </w:p>
    <w:p w14:paraId="3EB6DDA8" w14:textId="55816B32" w:rsidR="00110F23" w:rsidRPr="00110F23" w:rsidRDefault="00110F23" w:rsidP="00110F23">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6 </w:t>
      </w:r>
      <w:r w:rsidRPr="00110F23">
        <w:rPr>
          <w:rFonts w:eastAsia="Times New Roman" w:cs="Arial"/>
          <w:i/>
          <w:iCs/>
          <w:lang w:val="en-US" w:eastAsia="en-US"/>
        </w:rPr>
        <w:t>The transfer of data for AI/ML and sensing operations has QoS requirements that are different from regular UP/CP traffic</w:t>
      </w:r>
      <w:r w:rsidR="00AA7796">
        <w:rPr>
          <w:rFonts w:eastAsia="Times New Roman" w:cs="Arial"/>
          <w:i/>
          <w:iCs/>
          <w:lang w:val="en-US" w:eastAsia="en-US"/>
        </w:rPr>
        <w:t>.</w:t>
      </w:r>
      <w:r w:rsidRPr="00110F23">
        <w:rPr>
          <w:rFonts w:eastAsia="Times New Roman" w:cs="Arial"/>
          <w:i/>
          <w:iCs/>
          <w:lang w:val="en-US" w:eastAsia="en-US"/>
        </w:rPr>
        <w:t xml:space="preserve"> </w:t>
      </w:r>
    </w:p>
    <w:p w14:paraId="6E5C51E9" w14:textId="1D5D48B1" w:rsidR="004E681D" w:rsidRDefault="004E681D" w:rsidP="00FD1CFF">
      <w:pPr>
        <w:overflowPunct/>
        <w:autoSpaceDE/>
        <w:autoSpaceDN/>
        <w:adjustRightInd/>
        <w:ind w:left="1560" w:hanging="1560"/>
        <w:textAlignment w:val="auto"/>
        <w:rPr>
          <w:rFonts w:cs="Arial"/>
          <w:i/>
          <w:iCs/>
          <w:lang w:val="en-US"/>
        </w:rPr>
      </w:pPr>
      <w:r w:rsidRPr="00110F23">
        <w:rPr>
          <w:rFonts w:cs="Arial"/>
          <w:b/>
          <w:bCs/>
          <w:lang w:val="en-US"/>
        </w:rPr>
        <w:t>Proposal 3</w:t>
      </w:r>
      <w:proofErr w:type="gramStart"/>
      <w:r w:rsidRPr="00110F23">
        <w:rPr>
          <w:rFonts w:cs="Arial"/>
          <w:b/>
          <w:bCs/>
          <w:lang w:val="en-US"/>
        </w:rPr>
        <w:t xml:space="preserve">: </w:t>
      </w:r>
      <w:r w:rsidR="00C82708">
        <w:rPr>
          <w:rFonts w:cs="Arial"/>
          <w:b/>
          <w:bCs/>
          <w:lang w:val="en-US"/>
        </w:rPr>
        <w:t xml:space="preserve"> </w:t>
      </w:r>
      <w:r w:rsidRPr="00110F23">
        <w:rPr>
          <w:rFonts w:cs="Arial"/>
          <w:i/>
          <w:iCs/>
          <w:lang w:val="en-US"/>
        </w:rPr>
        <w:t>The</w:t>
      </w:r>
      <w:proofErr w:type="gramEnd"/>
      <w:r w:rsidRPr="00110F23">
        <w:rPr>
          <w:rFonts w:cs="Arial"/>
          <w:i/>
          <w:iCs/>
          <w:lang w:val="en-US"/>
        </w:rPr>
        <w:t xml:space="preserve"> framework for transferring AI/ML and sensing operational data should enable the</w:t>
      </w:r>
      <w:r>
        <w:rPr>
          <w:rFonts w:cs="Arial"/>
          <w:i/>
          <w:iCs/>
          <w:lang w:val="en-US"/>
        </w:rPr>
        <w:t xml:space="preserve"> </w:t>
      </w:r>
      <w:r w:rsidRPr="00110F23">
        <w:rPr>
          <w:rFonts w:cs="Arial"/>
          <w:i/>
          <w:iCs/>
          <w:lang w:val="en-US"/>
        </w:rPr>
        <w:t>handling of large</w:t>
      </w:r>
      <w:r>
        <w:rPr>
          <w:rFonts w:cs="Arial"/>
          <w:i/>
          <w:iCs/>
          <w:lang w:val="en-US"/>
        </w:rPr>
        <w:t xml:space="preserve"> </w:t>
      </w:r>
      <w:r w:rsidRPr="00110F23">
        <w:rPr>
          <w:rFonts w:cs="Arial"/>
          <w:i/>
          <w:iCs/>
          <w:lang w:val="en-US"/>
        </w:rPr>
        <w:t xml:space="preserve">volume of </w:t>
      </w:r>
      <w:r>
        <w:rPr>
          <w:rFonts w:cs="Arial"/>
          <w:i/>
          <w:iCs/>
          <w:lang w:val="en-US"/>
        </w:rPr>
        <w:t xml:space="preserve">collected </w:t>
      </w:r>
      <w:r w:rsidRPr="00110F23">
        <w:rPr>
          <w:rFonts w:cs="Arial"/>
          <w:i/>
          <w:iCs/>
          <w:lang w:val="en-US"/>
        </w:rPr>
        <w:t>data</w:t>
      </w:r>
      <w:r>
        <w:rPr>
          <w:rFonts w:cs="Arial"/>
          <w:i/>
          <w:iCs/>
          <w:lang w:val="en-US"/>
        </w:rPr>
        <w:t xml:space="preserve"> with minimum </w:t>
      </w:r>
      <w:r w:rsidRPr="00110F23">
        <w:rPr>
          <w:rFonts w:cs="Arial"/>
          <w:i/>
          <w:iCs/>
          <w:lang w:val="en-US"/>
        </w:rPr>
        <w:t>impact on QoS of regular UP/CP traffic</w:t>
      </w:r>
      <w:r>
        <w:rPr>
          <w:rFonts w:cs="Arial"/>
          <w:i/>
          <w:iCs/>
          <w:lang w:val="en-US"/>
        </w:rPr>
        <w:t xml:space="preserve">. </w:t>
      </w:r>
    </w:p>
    <w:p w14:paraId="32EF8F56" w14:textId="40416D15" w:rsidR="00110F23" w:rsidRPr="00110F23" w:rsidRDefault="00110F23" w:rsidP="00FD1CFF">
      <w:pPr>
        <w:rPr>
          <w:lang w:val="en-US"/>
        </w:rPr>
      </w:pPr>
      <w:r w:rsidRPr="00110F23">
        <w:rPr>
          <w:lang w:val="en-US" w:eastAsia="en-US"/>
        </w:rPr>
        <w:t>[</w:t>
      </w:r>
      <w:r w:rsidRPr="00FD1CFF">
        <w:rPr>
          <w:highlight w:val="lightGray"/>
          <w:lang w:val="en-US" w:eastAsia="en-US"/>
        </w:rPr>
        <w:t>6GR SID guidance on AIML</w:t>
      </w:r>
      <w:r w:rsidRPr="00110F23">
        <w:rPr>
          <w:lang w:val="en-US" w:eastAsia="en-US"/>
        </w:rPr>
        <w:t>]</w:t>
      </w:r>
    </w:p>
    <w:p w14:paraId="25A93370" w14:textId="46EB3127" w:rsidR="00110F23" w:rsidRPr="00110F23" w:rsidRDefault="00110F23" w:rsidP="00110F2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926A97">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44879092" w14:textId="47C992F0" w:rsidR="00110F23" w:rsidRPr="00110F23" w:rsidRDefault="00110F23" w:rsidP="00110F2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926A97">
        <w:rPr>
          <w:rFonts w:eastAsia="Times New Roman"/>
          <w:b/>
          <w:bCs/>
          <w:lang w:val="en-US" w:eastAsia="en-US"/>
        </w:rPr>
        <w:t>8</w:t>
      </w:r>
      <w:r w:rsidRPr="00110F23">
        <w:rPr>
          <w:rFonts w:eastAsia="Times New Roman"/>
          <w:b/>
          <w:bCs/>
          <w:lang w:val="en-US" w:eastAsia="en-US"/>
        </w:rPr>
        <w:t xml:space="preserve">: </w:t>
      </w:r>
      <w:r w:rsidRPr="00110F23">
        <w:rPr>
          <w:rFonts w:eastAsia="Times New Roman"/>
          <w:i/>
          <w:iCs/>
          <w:lang w:val="en-US" w:eastAsia="en-US"/>
        </w:rPr>
        <w:t>Integration of use case agnostic components within the baseline 6GR design, including LCM, data collection, management and transfer can ease introduction of future AI/ML techniques on top of conventional techniques</w:t>
      </w:r>
      <w:r w:rsidRPr="00110F23">
        <w:rPr>
          <w:rFonts w:eastAsia="Times New Roman" w:cs="Arial"/>
          <w:i/>
          <w:iCs/>
          <w:lang w:val="en-US" w:eastAsia="en-US"/>
        </w:rPr>
        <w:t>.</w:t>
      </w:r>
    </w:p>
    <w:p w14:paraId="50609CED" w14:textId="1B16DF00" w:rsidR="00110F23" w:rsidRPr="00110F23" w:rsidRDefault="00110F23" w:rsidP="00110F2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926A97">
        <w:rPr>
          <w:rFonts w:eastAsia="Times New Roman"/>
          <w:b/>
          <w:bCs/>
          <w:lang w:val="en-US" w:eastAsia="en-US"/>
        </w:rPr>
        <w:t>9</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data collection and management framework has benefits and impacts beyond AIML and requires coordination across RAN, SA and CT. It should be prioritized during the start of the AIML study phase.</w:t>
      </w:r>
    </w:p>
    <w:p w14:paraId="7F48EED1" w14:textId="77777777" w:rsidR="00110F23" w:rsidRPr="00110F23" w:rsidRDefault="00110F23" w:rsidP="00110F23">
      <w:pPr>
        <w:ind w:left="1276" w:hanging="1276"/>
        <w:rPr>
          <w:rFonts w:cs="Arial"/>
          <w:b/>
          <w:bCs/>
          <w:lang w:val="en-US"/>
        </w:rPr>
      </w:pPr>
      <w:r w:rsidRPr="00110F23">
        <w:rPr>
          <w:rFonts w:cs="Arial"/>
          <w:b/>
          <w:bCs/>
          <w:lang w:val="en-US"/>
        </w:rPr>
        <w:t xml:space="preserve">Proposal </w:t>
      </w:r>
      <w:r w:rsidRPr="00FD1CFF">
        <w:rPr>
          <w:rFonts w:cs="Arial"/>
          <w:b/>
          <w:bCs/>
          <w:lang w:val="en-US"/>
        </w:rPr>
        <w:t>4</w:t>
      </w:r>
      <w:proofErr w:type="gramStart"/>
      <w:r w:rsidRPr="00110F23">
        <w:rPr>
          <w:rFonts w:cs="Arial"/>
          <w:b/>
          <w:bCs/>
          <w:lang w:val="en-US"/>
        </w:rPr>
        <w:t xml:space="preserve">: </w:t>
      </w:r>
      <w:r w:rsidRPr="00110F23">
        <w:rPr>
          <w:rFonts w:cs="Arial"/>
          <w:b/>
          <w:bCs/>
          <w:lang w:val="en-US"/>
        </w:rPr>
        <w:tab/>
      </w:r>
      <w:r w:rsidRPr="00110F23">
        <w:rPr>
          <w:rFonts w:cs="Arial"/>
          <w:i/>
          <w:iCs/>
          <w:lang w:val="en-US"/>
        </w:rPr>
        <w:t>The</w:t>
      </w:r>
      <w:proofErr w:type="gramEnd"/>
      <w:r w:rsidRPr="00110F23">
        <w:rPr>
          <w:rFonts w:cs="Arial"/>
          <w:i/>
          <w:iCs/>
          <w:lang w:val="en-US"/>
        </w:rPr>
        <w:t xml:space="preserve"> 6G AI/ML study should follow a phased timeline: first develop a conventional 6G design, then build </w:t>
      </w:r>
      <w:proofErr w:type="gramStart"/>
      <w:r w:rsidRPr="00110F23">
        <w:rPr>
          <w:rFonts w:cs="Arial"/>
          <w:i/>
          <w:iCs/>
          <w:lang w:val="en-US"/>
        </w:rPr>
        <w:t>a</w:t>
      </w:r>
      <w:proofErr w:type="gramEnd"/>
      <w:r w:rsidRPr="00110F23">
        <w:rPr>
          <w:rFonts w:cs="Arial"/>
          <w:i/>
          <w:iCs/>
          <w:lang w:val="en-US"/>
        </w:rPr>
        <w:t xml:space="preserve"> AI/ML framework (starting with data collection/management and followed by LCM), and finally identify use cases based on measurable gains over the baseline design.</w:t>
      </w:r>
      <w:r w:rsidRPr="00110F23" w:rsidDel="00321C71">
        <w:rPr>
          <w:rFonts w:cs="Arial"/>
          <w:i/>
          <w:iCs/>
          <w:lang w:val="en-US"/>
        </w:rPr>
        <w:t xml:space="preserve"> </w:t>
      </w:r>
    </w:p>
    <w:p w14:paraId="2BFED012" w14:textId="23308F5B" w:rsidR="00110F23" w:rsidRPr="00110F23" w:rsidRDefault="00110F23" w:rsidP="00FD1CFF">
      <w:r w:rsidRPr="00110F23">
        <w:t>[</w:t>
      </w:r>
      <w:r w:rsidRPr="00FD1CFF">
        <w:rPr>
          <w:highlight w:val="lightGray"/>
        </w:rPr>
        <w:t>Life Cycle Management</w:t>
      </w:r>
      <w:r w:rsidRPr="00110F23">
        <w:t>]</w:t>
      </w:r>
    </w:p>
    <w:p w14:paraId="1969C411" w14:textId="5775C65C" w:rsidR="00110F23" w:rsidRPr="00110F23" w:rsidRDefault="00110F23" w:rsidP="00110F2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Pr="00FD1CFF">
        <w:rPr>
          <w:rFonts w:eastAsia="Times New Roman"/>
          <w:b/>
          <w:bCs/>
          <w:lang w:val="en-US" w:eastAsia="en-US"/>
        </w:rPr>
        <w:t>1</w:t>
      </w:r>
      <w:r w:rsidR="00926A97">
        <w:rPr>
          <w:rFonts w:eastAsia="Times New Roman"/>
          <w:b/>
          <w:bCs/>
          <w:lang w:val="en-US" w:eastAsia="en-US"/>
        </w:rPr>
        <w:t>0</w:t>
      </w:r>
      <w:r w:rsidRPr="00110F23">
        <w:rPr>
          <w:rFonts w:eastAsia="Times New Roman"/>
          <w:b/>
          <w:bCs/>
          <w:lang w:val="en-US" w:eastAsia="en-US"/>
        </w:rPr>
        <w:t xml:space="preserve">: </w:t>
      </w:r>
      <w:r w:rsidRPr="00110F23">
        <w:rPr>
          <w:rFonts w:eastAsia="Times New Roman"/>
          <w:i/>
          <w:iCs/>
          <w:lang w:val="en-US" w:eastAsia="en-US"/>
        </w:rPr>
        <w:t>Unlike the per-use-case designs of 5GA, a single framework should remain forward-compatible, support UE-centric enhancements within network-defined bounds, and enable coordinated evolution across RAN, SA, and CT while maintaining network controllability.</w:t>
      </w:r>
    </w:p>
    <w:p w14:paraId="7C6075F4" w14:textId="77777777" w:rsidR="00110F23" w:rsidRPr="00110F23" w:rsidRDefault="00110F23" w:rsidP="00110F23">
      <w:pPr>
        <w:ind w:left="1276" w:hanging="1276"/>
        <w:rPr>
          <w:rFonts w:eastAsia="Times New Roman"/>
          <w:lang w:val="en-US" w:eastAsia="en-US"/>
        </w:rPr>
      </w:pPr>
      <w:r w:rsidRPr="00110F23">
        <w:rPr>
          <w:rFonts w:cs="Arial"/>
          <w:b/>
          <w:bCs/>
          <w:lang w:val="en-US"/>
        </w:rPr>
        <w:t xml:space="preserve">Proposal </w:t>
      </w:r>
      <w:r w:rsidRPr="00FD1CFF">
        <w:rPr>
          <w:rFonts w:cs="Arial"/>
          <w:b/>
          <w:bCs/>
          <w:lang w:val="en-US"/>
        </w:rPr>
        <w:t>5</w:t>
      </w:r>
      <w:proofErr w:type="gramStart"/>
      <w:r w:rsidRPr="00110F23">
        <w:rPr>
          <w:rFonts w:cs="Arial"/>
          <w:b/>
          <w:bCs/>
          <w:lang w:val="en-US"/>
        </w:rPr>
        <w:t xml:space="preserve">: </w:t>
      </w:r>
      <w:r w:rsidRPr="00110F23">
        <w:rPr>
          <w:rFonts w:cs="Arial"/>
          <w:b/>
          <w:bCs/>
          <w:lang w:val="en-US"/>
        </w:rPr>
        <w:tab/>
      </w:r>
      <w:r w:rsidRPr="00110F23">
        <w:rPr>
          <w:rFonts w:cs="Arial"/>
          <w:i/>
          <w:iCs/>
          <w:lang w:val="en-US"/>
        </w:rPr>
        <w:t>6</w:t>
      </w:r>
      <w:proofErr w:type="gramEnd"/>
      <w:r w:rsidRPr="00110F23">
        <w:rPr>
          <w:rFonts w:cs="Arial"/>
          <w:i/>
          <w:iCs/>
          <w:lang w:val="en-US"/>
        </w:rPr>
        <w:t>GR supports a single, extensible AI/ML framework by providing common enablers for lifecycle management (LCM), model inference, monitoring, control, and fallback across use cases.</w:t>
      </w:r>
    </w:p>
    <w:p w14:paraId="7EAE00FC" w14:textId="6C1A5CC3" w:rsidR="00110F23" w:rsidRPr="00110F23" w:rsidRDefault="00110F23" w:rsidP="00FD1CFF">
      <w:r w:rsidRPr="00110F23">
        <w:t>[</w:t>
      </w:r>
      <w:r w:rsidRPr="00FD1CFF">
        <w:rPr>
          <w:highlight w:val="lightGray"/>
        </w:rPr>
        <w:t>L2/L3 AI/ML Use Cases for 6GR</w:t>
      </w:r>
      <w:r w:rsidRPr="00110F23">
        <w:t>]</w:t>
      </w:r>
    </w:p>
    <w:p w14:paraId="29AC0200" w14:textId="77777777" w:rsidR="00110F23" w:rsidRPr="00110F23" w:rsidRDefault="00110F23" w:rsidP="00110F23">
      <w:pPr>
        <w:ind w:left="1276" w:hanging="1276"/>
        <w:rPr>
          <w:rFonts w:cs="Arial"/>
          <w:b/>
          <w:bCs/>
          <w:lang w:val="en-US"/>
        </w:rPr>
      </w:pPr>
      <w:r w:rsidRPr="00110F23">
        <w:rPr>
          <w:rFonts w:cs="Arial"/>
          <w:b/>
          <w:bCs/>
          <w:lang w:val="en-US"/>
        </w:rPr>
        <w:t xml:space="preserve">Proposal </w:t>
      </w:r>
      <w:r w:rsidRPr="00FD1CFF">
        <w:rPr>
          <w:rFonts w:cs="Arial"/>
          <w:b/>
          <w:bCs/>
          <w:lang w:val="en-US"/>
        </w:rPr>
        <w:t>6</w:t>
      </w:r>
      <w:proofErr w:type="gramStart"/>
      <w:r w:rsidRPr="00110F23">
        <w:rPr>
          <w:rFonts w:cs="Arial"/>
          <w:b/>
          <w:bCs/>
          <w:lang w:val="en-US"/>
        </w:rPr>
        <w:t xml:space="preserve">: </w:t>
      </w:r>
      <w:r w:rsidRPr="00110F23">
        <w:rPr>
          <w:rFonts w:cs="Arial"/>
          <w:b/>
          <w:bCs/>
          <w:lang w:val="en-US"/>
        </w:rPr>
        <w:tab/>
      </w:r>
      <w:r w:rsidRPr="00110F23">
        <w:rPr>
          <w:rFonts w:eastAsia="Times New Roman" w:cs="Arial"/>
          <w:i/>
          <w:iCs/>
          <w:lang w:val="en-US" w:eastAsia="en-US"/>
        </w:rPr>
        <w:t>Prioritize</w:t>
      </w:r>
      <w:proofErr w:type="gramEnd"/>
      <w:r w:rsidRPr="00110F23">
        <w:rPr>
          <w:rFonts w:eastAsia="Times New Roman" w:cs="Arial"/>
          <w:i/>
          <w:iCs/>
          <w:lang w:val="en-US" w:eastAsia="en-US"/>
        </w:rPr>
        <w:t xml:space="preserve"> evaluation of use cases where no conventional alternative exists or AIML offers significant improvements to system performance. </w:t>
      </w:r>
    </w:p>
    <w:p w14:paraId="422AD776" w14:textId="5C479C93" w:rsidR="00110F23" w:rsidRPr="00110F23" w:rsidRDefault="00110F23" w:rsidP="00110F23">
      <w:pPr>
        <w:overflowPunct/>
        <w:autoSpaceDE/>
        <w:autoSpaceDN/>
        <w:adjustRightInd/>
        <w:ind w:left="1560" w:hanging="1560"/>
        <w:textAlignment w:val="auto"/>
        <w:rPr>
          <w:rFonts w:eastAsia="Times New Roman" w:cs="Arial"/>
          <w:b/>
          <w:bCs/>
          <w:lang w:val="en-US" w:eastAsia="en-US"/>
        </w:rPr>
      </w:pPr>
      <w:r w:rsidRPr="00110F23">
        <w:rPr>
          <w:rFonts w:eastAsia="Times New Roman" w:cs="Arial"/>
          <w:b/>
          <w:bCs/>
          <w:lang w:val="en-US" w:eastAsia="en-US"/>
        </w:rPr>
        <w:t xml:space="preserve">Observation </w:t>
      </w:r>
      <w:r w:rsidRPr="00FD1CFF">
        <w:rPr>
          <w:rFonts w:eastAsia="Times New Roman" w:cs="Arial"/>
          <w:b/>
          <w:bCs/>
          <w:lang w:val="en-US" w:eastAsia="en-US"/>
        </w:rPr>
        <w:t>1</w:t>
      </w:r>
      <w:r w:rsidR="00926A97">
        <w:rPr>
          <w:rFonts w:eastAsia="Times New Roman" w:cs="Arial"/>
          <w:b/>
          <w:bCs/>
          <w:lang w:val="en-US" w:eastAsia="en-US"/>
        </w:rPr>
        <w:t>1</w:t>
      </w:r>
      <w:proofErr w:type="gramStart"/>
      <w:r w:rsidRPr="00110F23">
        <w:rPr>
          <w:rFonts w:eastAsia="Times New Roman" w:cs="Arial"/>
          <w:b/>
          <w:bCs/>
          <w:lang w:val="en-US" w:eastAsia="en-US"/>
        </w:rPr>
        <w:t xml:space="preserve">: </w:t>
      </w:r>
      <w:r w:rsidRPr="00110F23">
        <w:rPr>
          <w:rFonts w:eastAsia="Times New Roman" w:cs="Arial"/>
          <w:b/>
          <w:bCs/>
          <w:lang w:val="en-US" w:eastAsia="en-US"/>
        </w:rPr>
        <w:tab/>
      </w:r>
      <w:r w:rsidRPr="00110F23">
        <w:rPr>
          <w:rFonts w:eastAsia="Times New Roman" w:cs="Arial"/>
          <w:i/>
          <w:iCs/>
          <w:lang w:val="en-US" w:eastAsia="en-US"/>
        </w:rPr>
        <w:t>For</w:t>
      </w:r>
      <w:proofErr w:type="gramEnd"/>
      <w:r w:rsidRPr="00110F23">
        <w:rPr>
          <w:rFonts w:eastAsia="Times New Roman" w:cs="Arial"/>
          <w:i/>
          <w:iCs/>
          <w:lang w:val="en-US" w:eastAsia="en-US"/>
        </w:rPr>
        <w:t xml:space="preserve"> the study of new AI/ML use cases for 6GR that may require evaluation by RAN2, the methodology should define consistent metrics to quantify the complexity and energy consumption of AI/ML features against 6GR non-AI/ML baselines.</w:t>
      </w:r>
    </w:p>
    <w:p w14:paraId="009895B3" w14:textId="77777777" w:rsidR="00110F23" w:rsidRPr="00110F23" w:rsidRDefault="00110F23" w:rsidP="00110F23">
      <w:pPr>
        <w:ind w:left="1276" w:hanging="1276"/>
        <w:rPr>
          <w:rFonts w:cs="Arial"/>
          <w:b/>
          <w:bCs/>
          <w:lang w:val="en-US"/>
        </w:rPr>
      </w:pPr>
      <w:r w:rsidRPr="00110F23">
        <w:rPr>
          <w:rFonts w:cs="Arial"/>
          <w:b/>
          <w:bCs/>
          <w:lang w:val="en-US"/>
        </w:rPr>
        <w:t xml:space="preserve">Proposal </w:t>
      </w:r>
      <w:r w:rsidRPr="00FD1CFF">
        <w:rPr>
          <w:rFonts w:cs="Arial"/>
          <w:b/>
          <w:bCs/>
          <w:lang w:val="en-US"/>
        </w:rPr>
        <w:t>7</w:t>
      </w:r>
      <w:proofErr w:type="gramStart"/>
      <w:r w:rsidRPr="00110F23">
        <w:rPr>
          <w:rFonts w:cs="Arial"/>
          <w:b/>
          <w:bCs/>
          <w:lang w:val="en-US"/>
        </w:rPr>
        <w:t xml:space="preserve">: </w:t>
      </w:r>
      <w:r w:rsidRPr="00110F23">
        <w:rPr>
          <w:rFonts w:cs="Arial"/>
          <w:b/>
          <w:bCs/>
          <w:lang w:val="en-US"/>
        </w:rPr>
        <w:tab/>
      </w:r>
      <w:r w:rsidRPr="00110F23">
        <w:rPr>
          <w:rFonts w:cs="Arial"/>
          <w:i/>
          <w:iCs/>
          <w:lang w:val="en-US"/>
        </w:rPr>
        <w:t>Establish</w:t>
      </w:r>
      <w:proofErr w:type="gramEnd"/>
      <w:r w:rsidRPr="00110F23">
        <w:rPr>
          <w:rFonts w:cs="Arial"/>
          <w:i/>
          <w:iCs/>
          <w:lang w:val="en-US"/>
        </w:rPr>
        <w:t xml:space="preserve"> a set of complexity metrics for AI/ML evaluation, including normalized FLOPs, space complexity, and derived energy consumption profiles.</w:t>
      </w:r>
    </w:p>
    <w:p w14:paraId="71A8147F" w14:textId="77777777" w:rsidR="00773F15" w:rsidRPr="00110F23" w:rsidRDefault="00773F15" w:rsidP="00773F15">
      <w:pPr>
        <w:pStyle w:val="Heading1"/>
        <w:rPr>
          <w:sz w:val="32"/>
          <w:lang w:val="en-US"/>
        </w:rPr>
      </w:pPr>
      <w:bookmarkStart w:id="2" w:name="_Toc178176170"/>
      <w:bookmarkStart w:id="3" w:name="_Hlk110514697"/>
      <w:r w:rsidRPr="00110F23">
        <w:rPr>
          <w:sz w:val="32"/>
          <w:lang w:val="en-US"/>
        </w:rPr>
        <w:lastRenderedPageBreak/>
        <w:t>References</w:t>
      </w:r>
      <w:bookmarkEnd w:id="2"/>
    </w:p>
    <w:p w14:paraId="0EB8A15D" w14:textId="77777777" w:rsidR="00743126" w:rsidRPr="00110F23"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RP-251881, “New SID: Study on 6G Radio”, NTT DOCOMO (Moderator), Prague, Czech Republic, June 9-13, 2025.</w:t>
      </w:r>
      <w:bookmarkEnd w:id="4"/>
    </w:p>
    <w:bookmarkEnd w:id="5"/>
    <w:p w14:paraId="5B07E7C3" w14:textId="4E19CF9F" w:rsidR="00373F05" w:rsidRPr="00110F23" w:rsidRDefault="00743126"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110F23">
        <w:rPr>
          <w:rFonts w:ascii="Times New Roman" w:hAnsi="Times New Roman"/>
        </w:rPr>
        <w:t>TR 38.843, Study on Artificial Intelligence (AI)/Machine Learning (ML) for NR air interface, Release 18, 2023/12</w:t>
      </w:r>
      <w:bookmarkEnd w:id="6"/>
      <w:bookmarkEnd w:id="7"/>
      <w:bookmarkEnd w:id="8"/>
    </w:p>
    <w:sectPr w:rsidR="00373F05" w:rsidRPr="00110F2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6DF8" w14:textId="77777777" w:rsidR="00CB310C" w:rsidRDefault="00CB310C">
      <w:r>
        <w:separator/>
      </w:r>
    </w:p>
  </w:endnote>
  <w:endnote w:type="continuationSeparator" w:id="0">
    <w:p w14:paraId="1CB3D24F" w14:textId="77777777" w:rsidR="00CB310C" w:rsidRDefault="00CB310C">
      <w:r>
        <w:continuationSeparator/>
      </w:r>
    </w:p>
  </w:endnote>
  <w:endnote w:type="continuationNotice" w:id="1">
    <w:p w14:paraId="115A4C86" w14:textId="77777777" w:rsidR="00CB310C" w:rsidRDefault="00CB3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FDE2B" w14:textId="77777777" w:rsidR="00CB310C" w:rsidRDefault="00CB310C">
      <w:r>
        <w:separator/>
      </w:r>
    </w:p>
  </w:footnote>
  <w:footnote w:type="continuationSeparator" w:id="0">
    <w:p w14:paraId="60AB88F0" w14:textId="77777777" w:rsidR="00CB310C" w:rsidRDefault="00CB310C">
      <w:r>
        <w:continuationSeparator/>
      </w:r>
    </w:p>
  </w:footnote>
  <w:footnote w:type="continuationNotice" w:id="1">
    <w:p w14:paraId="4049AC29" w14:textId="77777777" w:rsidR="00CB310C" w:rsidRDefault="00CB3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7F0433"/>
    <w:multiLevelType w:val="hybridMultilevel"/>
    <w:tmpl w:val="78D29D60"/>
    <w:lvl w:ilvl="0" w:tplc="DFA0A7A4">
      <w:start w:val="1"/>
      <w:numFmt w:val="bullet"/>
      <w:lvlText w:val=""/>
      <w:lvlJc w:val="left"/>
      <w:pPr>
        <w:ind w:left="1080" w:hanging="360"/>
      </w:pPr>
      <w:rPr>
        <w:rFonts w:ascii="Symbol" w:hAnsi="Symbol"/>
      </w:rPr>
    </w:lvl>
    <w:lvl w:ilvl="1" w:tplc="D7A2113C">
      <w:start w:val="1"/>
      <w:numFmt w:val="bullet"/>
      <w:lvlText w:val=""/>
      <w:lvlJc w:val="left"/>
      <w:pPr>
        <w:ind w:left="1080" w:hanging="360"/>
      </w:pPr>
      <w:rPr>
        <w:rFonts w:ascii="Symbol" w:hAnsi="Symbol"/>
      </w:rPr>
    </w:lvl>
    <w:lvl w:ilvl="2" w:tplc="6E8A403C">
      <w:start w:val="1"/>
      <w:numFmt w:val="bullet"/>
      <w:lvlText w:val=""/>
      <w:lvlJc w:val="left"/>
      <w:pPr>
        <w:ind w:left="1080" w:hanging="360"/>
      </w:pPr>
      <w:rPr>
        <w:rFonts w:ascii="Symbol" w:hAnsi="Symbol"/>
      </w:rPr>
    </w:lvl>
    <w:lvl w:ilvl="3" w:tplc="D24AE532">
      <w:start w:val="1"/>
      <w:numFmt w:val="bullet"/>
      <w:lvlText w:val=""/>
      <w:lvlJc w:val="left"/>
      <w:pPr>
        <w:ind w:left="1080" w:hanging="360"/>
      </w:pPr>
      <w:rPr>
        <w:rFonts w:ascii="Symbol" w:hAnsi="Symbol"/>
      </w:rPr>
    </w:lvl>
    <w:lvl w:ilvl="4" w:tplc="62280758">
      <w:start w:val="1"/>
      <w:numFmt w:val="bullet"/>
      <w:lvlText w:val=""/>
      <w:lvlJc w:val="left"/>
      <w:pPr>
        <w:ind w:left="1080" w:hanging="360"/>
      </w:pPr>
      <w:rPr>
        <w:rFonts w:ascii="Symbol" w:hAnsi="Symbol"/>
      </w:rPr>
    </w:lvl>
    <w:lvl w:ilvl="5" w:tplc="1D489254">
      <w:start w:val="1"/>
      <w:numFmt w:val="bullet"/>
      <w:lvlText w:val=""/>
      <w:lvlJc w:val="left"/>
      <w:pPr>
        <w:ind w:left="1080" w:hanging="360"/>
      </w:pPr>
      <w:rPr>
        <w:rFonts w:ascii="Symbol" w:hAnsi="Symbol"/>
      </w:rPr>
    </w:lvl>
    <w:lvl w:ilvl="6" w:tplc="2D04783C">
      <w:start w:val="1"/>
      <w:numFmt w:val="bullet"/>
      <w:lvlText w:val=""/>
      <w:lvlJc w:val="left"/>
      <w:pPr>
        <w:ind w:left="1080" w:hanging="360"/>
      </w:pPr>
      <w:rPr>
        <w:rFonts w:ascii="Symbol" w:hAnsi="Symbol"/>
      </w:rPr>
    </w:lvl>
    <w:lvl w:ilvl="7" w:tplc="11F42298">
      <w:start w:val="1"/>
      <w:numFmt w:val="bullet"/>
      <w:lvlText w:val=""/>
      <w:lvlJc w:val="left"/>
      <w:pPr>
        <w:ind w:left="1080" w:hanging="360"/>
      </w:pPr>
      <w:rPr>
        <w:rFonts w:ascii="Symbol" w:hAnsi="Symbol"/>
      </w:rPr>
    </w:lvl>
    <w:lvl w:ilvl="8" w:tplc="656C765A">
      <w:start w:val="1"/>
      <w:numFmt w:val="bullet"/>
      <w:lvlText w:val=""/>
      <w:lvlJc w:val="left"/>
      <w:pPr>
        <w:ind w:left="1080" w:hanging="360"/>
      </w:pPr>
      <w:rPr>
        <w:rFonts w:ascii="Symbol" w:hAnsi="Symbol"/>
      </w:rPr>
    </w:lvl>
  </w:abstractNum>
  <w:abstractNum w:abstractNumId="2"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DF749C"/>
    <w:multiLevelType w:val="hybridMultilevel"/>
    <w:tmpl w:val="98CA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A2D7123"/>
    <w:multiLevelType w:val="hybridMultilevel"/>
    <w:tmpl w:val="4560C2FE"/>
    <w:lvl w:ilvl="0" w:tplc="192061DA">
      <w:start w:val="1"/>
      <w:numFmt w:val="bullet"/>
      <w:lvlText w:val=""/>
      <w:lvlJc w:val="left"/>
      <w:pPr>
        <w:ind w:left="1080" w:hanging="360"/>
      </w:pPr>
      <w:rPr>
        <w:rFonts w:ascii="Symbol" w:hAnsi="Symbol"/>
      </w:rPr>
    </w:lvl>
    <w:lvl w:ilvl="1" w:tplc="7D801E2C">
      <w:start w:val="1"/>
      <w:numFmt w:val="bullet"/>
      <w:lvlText w:val=""/>
      <w:lvlJc w:val="left"/>
      <w:pPr>
        <w:ind w:left="1080" w:hanging="360"/>
      </w:pPr>
      <w:rPr>
        <w:rFonts w:ascii="Symbol" w:hAnsi="Symbol"/>
      </w:rPr>
    </w:lvl>
    <w:lvl w:ilvl="2" w:tplc="C3263872">
      <w:start w:val="1"/>
      <w:numFmt w:val="bullet"/>
      <w:lvlText w:val=""/>
      <w:lvlJc w:val="left"/>
      <w:pPr>
        <w:ind w:left="1080" w:hanging="360"/>
      </w:pPr>
      <w:rPr>
        <w:rFonts w:ascii="Symbol" w:hAnsi="Symbol"/>
      </w:rPr>
    </w:lvl>
    <w:lvl w:ilvl="3" w:tplc="B95C8604">
      <w:start w:val="1"/>
      <w:numFmt w:val="bullet"/>
      <w:lvlText w:val=""/>
      <w:lvlJc w:val="left"/>
      <w:pPr>
        <w:ind w:left="1080" w:hanging="360"/>
      </w:pPr>
      <w:rPr>
        <w:rFonts w:ascii="Symbol" w:hAnsi="Symbol"/>
      </w:rPr>
    </w:lvl>
    <w:lvl w:ilvl="4" w:tplc="B8C04118">
      <w:start w:val="1"/>
      <w:numFmt w:val="bullet"/>
      <w:lvlText w:val=""/>
      <w:lvlJc w:val="left"/>
      <w:pPr>
        <w:ind w:left="1080" w:hanging="360"/>
      </w:pPr>
      <w:rPr>
        <w:rFonts w:ascii="Symbol" w:hAnsi="Symbol"/>
      </w:rPr>
    </w:lvl>
    <w:lvl w:ilvl="5" w:tplc="B1EC3C62">
      <w:start w:val="1"/>
      <w:numFmt w:val="bullet"/>
      <w:lvlText w:val=""/>
      <w:lvlJc w:val="left"/>
      <w:pPr>
        <w:ind w:left="1080" w:hanging="360"/>
      </w:pPr>
      <w:rPr>
        <w:rFonts w:ascii="Symbol" w:hAnsi="Symbol"/>
      </w:rPr>
    </w:lvl>
    <w:lvl w:ilvl="6" w:tplc="DD9E7272">
      <w:start w:val="1"/>
      <w:numFmt w:val="bullet"/>
      <w:lvlText w:val=""/>
      <w:lvlJc w:val="left"/>
      <w:pPr>
        <w:ind w:left="1080" w:hanging="360"/>
      </w:pPr>
      <w:rPr>
        <w:rFonts w:ascii="Symbol" w:hAnsi="Symbol"/>
      </w:rPr>
    </w:lvl>
    <w:lvl w:ilvl="7" w:tplc="1CAC5EC8">
      <w:start w:val="1"/>
      <w:numFmt w:val="bullet"/>
      <w:lvlText w:val=""/>
      <w:lvlJc w:val="left"/>
      <w:pPr>
        <w:ind w:left="1080" w:hanging="360"/>
      </w:pPr>
      <w:rPr>
        <w:rFonts w:ascii="Symbol" w:hAnsi="Symbol"/>
      </w:rPr>
    </w:lvl>
    <w:lvl w:ilvl="8" w:tplc="A942C0DA">
      <w:start w:val="1"/>
      <w:numFmt w:val="bullet"/>
      <w:lvlText w:val=""/>
      <w:lvlJc w:val="left"/>
      <w:pPr>
        <w:ind w:left="1080" w:hanging="360"/>
      </w:pPr>
      <w:rPr>
        <w:rFonts w:ascii="Symbol" w:hAnsi="Symbol"/>
      </w:r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659DE"/>
    <w:multiLevelType w:val="hybridMultilevel"/>
    <w:tmpl w:val="0FAEFA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82DCC"/>
    <w:multiLevelType w:val="multilevel"/>
    <w:tmpl w:val="4326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0534F1"/>
    <w:multiLevelType w:val="hybridMultilevel"/>
    <w:tmpl w:val="03366EB2"/>
    <w:lvl w:ilvl="0" w:tplc="69544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E23F84"/>
    <w:multiLevelType w:val="hybridMultilevel"/>
    <w:tmpl w:val="0FAEFA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FF80F92"/>
    <w:multiLevelType w:val="hybridMultilevel"/>
    <w:tmpl w:val="00BEF178"/>
    <w:lvl w:ilvl="0" w:tplc="23BC57BE">
      <w:start w:val="1"/>
      <w:numFmt w:val="bullet"/>
      <w:lvlText w:val=""/>
      <w:lvlJc w:val="left"/>
      <w:pPr>
        <w:ind w:left="1080" w:hanging="360"/>
      </w:pPr>
      <w:rPr>
        <w:rFonts w:ascii="Symbol" w:hAnsi="Symbol"/>
      </w:rPr>
    </w:lvl>
    <w:lvl w:ilvl="1" w:tplc="81506A96">
      <w:start w:val="1"/>
      <w:numFmt w:val="bullet"/>
      <w:lvlText w:val=""/>
      <w:lvlJc w:val="left"/>
      <w:pPr>
        <w:ind w:left="1080" w:hanging="360"/>
      </w:pPr>
      <w:rPr>
        <w:rFonts w:ascii="Symbol" w:hAnsi="Symbol"/>
      </w:rPr>
    </w:lvl>
    <w:lvl w:ilvl="2" w:tplc="810E868E">
      <w:start w:val="1"/>
      <w:numFmt w:val="bullet"/>
      <w:lvlText w:val=""/>
      <w:lvlJc w:val="left"/>
      <w:pPr>
        <w:ind w:left="1080" w:hanging="360"/>
      </w:pPr>
      <w:rPr>
        <w:rFonts w:ascii="Symbol" w:hAnsi="Symbol"/>
      </w:rPr>
    </w:lvl>
    <w:lvl w:ilvl="3" w:tplc="7B027DD2">
      <w:start w:val="1"/>
      <w:numFmt w:val="bullet"/>
      <w:lvlText w:val=""/>
      <w:lvlJc w:val="left"/>
      <w:pPr>
        <w:ind w:left="1080" w:hanging="360"/>
      </w:pPr>
      <w:rPr>
        <w:rFonts w:ascii="Symbol" w:hAnsi="Symbol"/>
      </w:rPr>
    </w:lvl>
    <w:lvl w:ilvl="4" w:tplc="771E4C48">
      <w:start w:val="1"/>
      <w:numFmt w:val="bullet"/>
      <w:lvlText w:val=""/>
      <w:lvlJc w:val="left"/>
      <w:pPr>
        <w:ind w:left="1080" w:hanging="360"/>
      </w:pPr>
      <w:rPr>
        <w:rFonts w:ascii="Symbol" w:hAnsi="Symbol"/>
      </w:rPr>
    </w:lvl>
    <w:lvl w:ilvl="5" w:tplc="EC2285E8">
      <w:start w:val="1"/>
      <w:numFmt w:val="bullet"/>
      <w:lvlText w:val=""/>
      <w:lvlJc w:val="left"/>
      <w:pPr>
        <w:ind w:left="1080" w:hanging="360"/>
      </w:pPr>
      <w:rPr>
        <w:rFonts w:ascii="Symbol" w:hAnsi="Symbol"/>
      </w:rPr>
    </w:lvl>
    <w:lvl w:ilvl="6" w:tplc="A26A63F0">
      <w:start w:val="1"/>
      <w:numFmt w:val="bullet"/>
      <w:lvlText w:val=""/>
      <w:lvlJc w:val="left"/>
      <w:pPr>
        <w:ind w:left="1080" w:hanging="360"/>
      </w:pPr>
      <w:rPr>
        <w:rFonts w:ascii="Symbol" w:hAnsi="Symbol"/>
      </w:rPr>
    </w:lvl>
    <w:lvl w:ilvl="7" w:tplc="6F22DC38">
      <w:start w:val="1"/>
      <w:numFmt w:val="bullet"/>
      <w:lvlText w:val=""/>
      <w:lvlJc w:val="left"/>
      <w:pPr>
        <w:ind w:left="1080" w:hanging="360"/>
      </w:pPr>
      <w:rPr>
        <w:rFonts w:ascii="Symbol" w:hAnsi="Symbol"/>
      </w:rPr>
    </w:lvl>
    <w:lvl w:ilvl="8" w:tplc="F9F284D2">
      <w:start w:val="1"/>
      <w:numFmt w:val="bullet"/>
      <w:lvlText w:val=""/>
      <w:lvlJc w:val="left"/>
      <w:pPr>
        <w:ind w:left="1080" w:hanging="360"/>
      </w:pPr>
      <w:rPr>
        <w:rFonts w:ascii="Symbol" w:hAnsi="Symbol"/>
      </w:rPr>
    </w:lvl>
  </w:abstractNum>
  <w:num w:numId="1" w16cid:durableId="1756587621">
    <w:abstractNumId w:val="2"/>
  </w:num>
  <w:num w:numId="2" w16cid:durableId="1490947658">
    <w:abstractNumId w:val="20"/>
  </w:num>
  <w:num w:numId="3" w16cid:durableId="1519151789">
    <w:abstractNumId w:val="14"/>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2"/>
  </w:num>
  <w:num w:numId="9" w16cid:durableId="947472016">
    <w:abstractNumId w:val="39"/>
  </w:num>
  <w:num w:numId="10" w16cid:durableId="468060315">
    <w:abstractNumId w:val="6"/>
  </w:num>
  <w:num w:numId="11" w16cid:durableId="358511164">
    <w:abstractNumId w:val="8"/>
  </w:num>
  <w:num w:numId="12" w16cid:durableId="1758941740">
    <w:abstractNumId w:val="26"/>
  </w:num>
  <w:num w:numId="13" w16cid:durableId="110901978">
    <w:abstractNumId w:val="22"/>
  </w:num>
  <w:num w:numId="14" w16cid:durableId="752551463">
    <w:abstractNumId w:val="25"/>
  </w:num>
  <w:num w:numId="15" w16cid:durableId="1738281961">
    <w:abstractNumId w:val="34"/>
  </w:num>
  <w:num w:numId="16" w16cid:durableId="831218355">
    <w:abstractNumId w:val="38"/>
  </w:num>
  <w:num w:numId="17" w16cid:durableId="1485582577">
    <w:abstractNumId w:val="19"/>
  </w:num>
  <w:num w:numId="18" w16cid:durableId="1688405876">
    <w:abstractNumId w:val="7"/>
  </w:num>
  <w:num w:numId="19" w16cid:durableId="595671673">
    <w:abstractNumId w:val="28"/>
  </w:num>
  <w:num w:numId="20" w16cid:durableId="381178554">
    <w:abstractNumId w:val="18"/>
  </w:num>
  <w:num w:numId="21" w16cid:durableId="1515420346">
    <w:abstractNumId w:val="0"/>
  </w:num>
  <w:num w:numId="22" w16cid:durableId="2087459430">
    <w:abstractNumId w:val="27"/>
  </w:num>
  <w:num w:numId="23" w16cid:durableId="2101372328">
    <w:abstractNumId w:val="32"/>
  </w:num>
  <w:num w:numId="24" w16cid:durableId="1359886836">
    <w:abstractNumId w:val="31"/>
  </w:num>
  <w:num w:numId="25" w16cid:durableId="71204629">
    <w:abstractNumId w:val="23"/>
  </w:num>
  <w:num w:numId="26" w16cid:durableId="725295725">
    <w:abstractNumId w:val="37"/>
  </w:num>
  <w:num w:numId="27" w16cid:durableId="1747527591">
    <w:abstractNumId w:val="29"/>
  </w:num>
  <w:num w:numId="28" w16cid:durableId="1419525978">
    <w:abstractNumId w:val="4"/>
  </w:num>
  <w:num w:numId="29" w16cid:durableId="1102648645">
    <w:abstractNumId w:val="30"/>
  </w:num>
  <w:num w:numId="30" w16cid:durableId="407967151">
    <w:abstractNumId w:val="9"/>
  </w:num>
  <w:num w:numId="31" w16cid:durableId="1877039710">
    <w:abstractNumId w:val="33"/>
  </w:num>
  <w:num w:numId="32" w16cid:durableId="582222747">
    <w:abstractNumId w:val="13"/>
  </w:num>
  <w:num w:numId="33" w16cid:durableId="2088377758">
    <w:abstractNumId w:val="41"/>
  </w:num>
  <w:num w:numId="34" w16cid:durableId="21516637">
    <w:abstractNumId w:val="5"/>
  </w:num>
  <w:num w:numId="35" w16cid:durableId="2119637202">
    <w:abstractNumId w:val="1"/>
  </w:num>
  <w:num w:numId="36" w16cid:durableId="2092576829">
    <w:abstractNumId w:val="36"/>
  </w:num>
  <w:num w:numId="37" w16cid:durableId="1769960853">
    <w:abstractNumId w:val="35"/>
  </w:num>
  <w:num w:numId="38" w16cid:durableId="1953586170">
    <w:abstractNumId w:val="24"/>
  </w:num>
  <w:num w:numId="39" w16cid:durableId="819812528">
    <w:abstractNumId w:val="10"/>
  </w:num>
  <w:num w:numId="40" w16cid:durableId="1855456062">
    <w:abstractNumId w:val="3"/>
  </w:num>
  <w:num w:numId="41" w16cid:durableId="1452284121">
    <w:abstractNumId w:val="40"/>
  </w:num>
  <w:num w:numId="42" w16cid:durableId="16763750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5BC"/>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C4A"/>
    <w:rsid w:val="000136C9"/>
    <w:rsid w:val="00013757"/>
    <w:rsid w:val="00014080"/>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917"/>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D54"/>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BD5"/>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B99"/>
    <w:rsid w:val="00074C16"/>
    <w:rsid w:val="00074F35"/>
    <w:rsid w:val="00075052"/>
    <w:rsid w:val="00075BF1"/>
    <w:rsid w:val="00075D2F"/>
    <w:rsid w:val="000760F7"/>
    <w:rsid w:val="0007636A"/>
    <w:rsid w:val="000769D3"/>
    <w:rsid w:val="000769F3"/>
    <w:rsid w:val="00076DF6"/>
    <w:rsid w:val="00077604"/>
    <w:rsid w:val="00077856"/>
    <w:rsid w:val="00077A1C"/>
    <w:rsid w:val="00077E5F"/>
    <w:rsid w:val="0008005D"/>
    <w:rsid w:val="00080281"/>
    <w:rsid w:val="0008036A"/>
    <w:rsid w:val="00080F11"/>
    <w:rsid w:val="0008160A"/>
    <w:rsid w:val="000819EA"/>
    <w:rsid w:val="00081AE6"/>
    <w:rsid w:val="00081D7B"/>
    <w:rsid w:val="00082114"/>
    <w:rsid w:val="00082135"/>
    <w:rsid w:val="0008220B"/>
    <w:rsid w:val="00082431"/>
    <w:rsid w:val="00082B4B"/>
    <w:rsid w:val="00082E01"/>
    <w:rsid w:val="0008396A"/>
    <w:rsid w:val="000839BC"/>
    <w:rsid w:val="00083F60"/>
    <w:rsid w:val="000840AC"/>
    <w:rsid w:val="000844AB"/>
    <w:rsid w:val="0008475A"/>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A95"/>
    <w:rsid w:val="00091B8C"/>
    <w:rsid w:val="00091FEE"/>
    <w:rsid w:val="0009230F"/>
    <w:rsid w:val="000923AF"/>
    <w:rsid w:val="000924C1"/>
    <w:rsid w:val="000924F0"/>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8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DC3"/>
    <w:rsid w:val="000B0223"/>
    <w:rsid w:val="000B02A2"/>
    <w:rsid w:val="000B03F8"/>
    <w:rsid w:val="000B083E"/>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46C"/>
    <w:rsid w:val="000B75FE"/>
    <w:rsid w:val="000B7771"/>
    <w:rsid w:val="000B7F85"/>
    <w:rsid w:val="000B7FFB"/>
    <w:rsid w:val="000C0BE1"/>
    <w:rsid w:val="000C165A"/>
    <w:rsid w:val="000C1689"/>
    <w:rsid w:val="000C1E19"/>
    <w:rsid w:val="000C235C"/>
    <w:rsid w:val="000C2365"/>
    <w:rsid w:val="000C2758"/>
    <w:rsid w:val="000C2C1D"/>
    <w:rsid w:val="000C2E19"/>
    <w:rsid w:val="000C33F7"/>
    <w:rsid w:val="000C38BB"/>
    <w:rsid w:val="000C4CEC"/>
    <w:rsid w:val="000C501B"/>
    <w:rsid w:val="000C50FA"/>
    <w:rsid w:val="000C646F"/>
    <w:rsid w:val="000C64E6"/>
    <w:rsid w:val="000C6516"/>
    <w:rsid w:val="000C65B5"/>
    <w:rsid w:val="000C6B99"/>
    <w:rsid w:val="000C6C52"/>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289"/>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86"/>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F23"/>
    <w:rsid w:val="00111F1A"/>
    <w:rsid w:val="0011214B"/>
    <w:rsid w:val="0011231D"/>
    <w:rsid w:val="00112CB2"/>
    <w:rsid w:val="00112DEF"/>
    <w:rsid w:val="001132B6"/>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B4A"/>
    <w:rsid w:val="001272B9"/>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45"/>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159"/>
    <w:rsid w:val="0014679F"/>
    <w:rsid w:val="00146904"/>
    <w:rsid w:val="00146989"/>
    <w:rsid w:val="00146DD3"/>
    <w:rsid w:val="00146FE4"/>
    <w:rsid w:val="001476F1"/>
    <w:rsid w:val="0014787F"/>
    <w:rsid w:val="00147BDE"/>
    <w:rsid w:val="00147BEC"/>
    <w:rsid w:val="00150111"/>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BA"/>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978"/>
    <w:rsid w:val="00175A10"/>
    <w:rsid w:val="00175A7C"/>
    <w:rsid w:val="001762D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A5D"/>
    <w:rsid w:val="00192D14"/>
    <w:rsid w:val="00192F62"/>
    <w:rsid w:val="0019341A"/>
    <w:rsid w:val="001937A5"/>
    <w:rsid w:val="00193DBD"/>
    <w:rsid w:val="00193E2A"/>
    <w:rsid w:val="0019468F"/>
    <w:rsid w:val="001953B1"/>
    <w:rsid w:val="001954BC"/>
    <w:rsid w:val="00195940"/>
    <w:rsid w:val="001965C4"/>
    <w:rsid w:val="00196BD9"/>
    <w:rsid w:val="00196CB0"/>
    <w:rsid w:val="00197419"/>
    <w:rsid w:val="001975F2"/>
    <w:rsid w:val="00197ABF"/>
    <w:rsid w:val="00197DF9"/>
    <w:rsid w:val="001A0044"/>
    <w:rsid w:val="001A0AB8"/>
    <w:rsid w:val="001A1986"/>
    <w:rsid w:val="001A1987"/>
    <w:rsid w:val="001A1A08"/>
    <w:rsid w:val="001A1CC0"/>
    <w:rsid w:val="001A24E3"/>
    <w:rsid w:val="001A2564"/>
    <w:rsid w:val="001A2854"/>
    <w:rsid w:val="001A28FA"/>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7B0"/>
    <w:rsid w:val="001F5B50"/>
    <w:rsid w:val="001F5E7A"/>
    <w:rsid w:val="001F61DB"/>
    <w:rsid w:val="001F644E"/>
    <w:rsid w:val="001F662C"/>
    <w:rsid w:val="001F7074"/>
    <w:rsid w:val="001F716C"/>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5FC6"/>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621"/>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542"/>
    <w:rsid w:val="0024657D"/>
    <w:rsid w:val="00246594"/>
    <w:rsid w:val="0024677F"/>
    <w:rsid w:val="002467D0"/>
    <w:rsid w:val="002472AA"/>
    <w:rsid w:val="0024754A"/>
    <w:rsid w:val="0024798D"/>
    <w:rsid w:val="00247E82"/>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02A"/>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229"/>
    <w:rsid w:val="002723F2"/>
    <w:rsid w:val="002726C7"/>
    <w:rsid w:val="002727F6"/>
    <w:rsid w:val="00272A3E"/>
    <w:rsid w:val="00273278"/>
    <w:rsid w:val="00273638"/>
    <w:rsid w:val="0027369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40F"/>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E68"/>
    <w:rsid w:val="00293E95"/>
    <w:rsid w:val="00294A19"/>
    <w:rsid w:val="00295822"/>
    <w:rsid w:val="00295BE1"/>
    <w:rsid w:val="00296227"/>
    <w:rsid w:val="00296314"/>
    <w:rsid w:val="00296F44"/>
    <w:rsid w:val="0029777D"/>
    <w:rsid w:val="002978FD"/>
    <w:rsid w:val="00297AC0"/>
    <w:rsid w:val="002A0345"/>
    <w:rsid w:val="002A055E"/>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235"/>
    <w:rsid w:val="002A5335"/>
    <w:rsid w:val="002A5A5B"/>
    <w:rsid w:val="002A5F35"/>
    <w:rsid w:val="002A5FF7"/>
    <w:rsid w:val="002A666D"/>
    <w:rsid w:val="002A6CFD"/>
    <w:rsid w:val="002A6CFF"/>
    <w:rsid w:val="002A6FF8"/>
    <w:rsid w:val="002A7A5C"/>
    <w:rsid w:val="002B114B"/>
    <w:rsid w:val="002B1174"/>
    <w:rsid w:val="002B24D6"/>
    <w:rsid w:val="002B2C00"/>
    <w:rsid w:val="002B2FF5"/>
    <w:rsid w:val="002B3FE9"/>
    <w:rsid w:val="002B4A5B"/>
    <w:rsid w:val="002B5F06"/>
    <w:rsid w:val="002B6C09"/>
    <w:rsid w:val="002B6D00"/>
    <w:rsid w:val="002C0041"/>
    <w:rsid w:val="002C0828"/>
    <w:rsid w:val="002C13FE"/>
    <w:rsid w:val="002C151A"/>
    <w:rsid w:val="002C15E4"/>
    <w:rsid w:val="002C20D8"/>
    <w:rsid w:val="002C255E"/>
    <w:rsid w:val="002C2891"/>
    <w:rsid w:val="002C2995"/>
    <w:rsid w:val="002C337D"/>
    <w:rsid w:val="002C34CE"/>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5E3F"/>
    <w:rsid w:val="002C6364"/>
    <w:rsid w:val="002C6E77"/>
    <w:rsid w:val="002C7166"/>
    <w:rsid w:val="002C71A1"/>
    <w:rsid w:val="002C7E6F"/>
    <w:rsid w:val="002D007E"/>
    <w:rsid w:val="002D0123"/>
    <w:rsid w:val="002D0200"/>
    <w:rsid w:val="002D06B3"/>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5FC9"/>
    <w:rsid w:val="002D60E5"/>
    <w:rsid w:val="002D6218"/>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AEC"/>
    <w:rsid w:val="002E5B15"/>
    <w:rsid w:val="002E689B"/>
    <w:rsid w:val="002E7003"/>
    <w:rsid w:val="002E74D2"/>
    <w:rsid w:val="002E75E0"/>
    <w:rsid w:val="002E7967"/>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6AC"/>
    <w:rsid w:val="003038EC"/>
    <w:rsid w:val="00304290"/>
    <w:rsid w:val="003043DF"/>
    <w:rsid w:val="0030501F"/>
    <w:rsid w:val="0030529D"/>
    <w:rsid w:val="00305444"/>
    <w:rsid w:val="00305A15"/>
    <w:rsid w:val="00305E84"/>
    <w:rsid w:val="00306584"/>
    <w:rsid w:val="0030688C"/>
    <w:rsid w:val="00306D7E"/>
    <w:rsid w:val="00306E90"/>
    <w:rsid w:val="0030726B"/>
    <w:rsid w:val="0030734C"/>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B4D"/>
    <w:rsid w:val="00315E7F"/>
    <w:rsid w:val="00316B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2C5"/>
    <w:rsid w:val="00357380"/>
    <w:rsid w:val="003577D4"/>
    <w:rsid w:val="003602D9"/>
    <w:rsid w:val="003607B2"/>
    <w:rsid w:val="00361752"/>
    <w:rsid w:val="003619BB"/>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D7D"/>
    <w:rsid w:val="00381778"/>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BCC"/>
    <w:rsid w:val="00392DCA"/>
    <w:rsid w:val="003933F2"/>
    <w:rsid w:val="00393702"/>
    <w:rsid w:val="003939FF"/>
    <w:rsid w:val="00393F0E"/>
    <w:rsid w:val="00393FE3"/>
    <w:rsid w:val="0039419D"/>
    <w:rsid w:val="003946E4"/>
    <w:rsid w:val="003948FB"/>
    <w:rsid w:val="00394C1E"/>
    <w:rsid w:val="00394CEE"/>
    <w:rsid w:val="00394D8D"/>
    <w:rsid w:val="0039512D"/>
    <w:rsid w:val="003957FE"/>
    <w:rsid w:val="00395948"/>
    <w:rsid w:val="00395CEF"/>
    <w:rsid w:val="00395F42"/>
    <w:rsid w:val="00396568"/>
    <w:rsid w:val="003967A6"/>
    <w:rsid w:val="003967CC"/>
    <w:rsid w:val="00396C06"/>
    <w:rsid w:val="0039713B"/>
    <w:rsid w:val="0039749E"/>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2D0"/>
    <w:rsid w:val="003D1CA9"/>
    <w:rsid w:val="003D2478"/>
    <w:rsid w:val="003D28FB"/>
    <w:rsid w:val="003D40C4"/>
    <w:rsid w:val="003D4835"/>
    <w:rsid w:val="003D4E0D"/>
    <w:rsid w:val="003D517F"/>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75A"/>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094"/>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640"/>
    <w:rsid w:val="00436316"/>
    <w:rsid w:val="00436E98"/>
    <w:rsid w:val="00437447"/>
    <w:rsid w:val="004377CF"/>
    <w:rsid w:val="004377DC"/>
    <w:rsid w:val="00440C67"/>
    <w:rsid w:val="00441362"/>
    <w:rsid w:val="00441A92"/>
    <w:rsid w:val="00442490"/>
    <w:rsid w:val="00442A5A"/>
    <w:rsid w:val="00442A5F"/>
    <w:rsid w:val="00443C63"/>
    <w:rsid w:val="00443D26"/>
    <w:rsid w:val="004446F2"/>
    <w:rsid w:val="0044474A"/>
    <w:rsid w:val="00444F56"/>
    <w:rsid w:val="004459C8"/>
    <w:rsid w:val="00446488"/>
    <w:rsid w:val="00446A99"/>
    <w:rsid w:val="00446FE5"/>
    <w:rsid w:val="0044705A"/>
    <w:rsid w:val="004478DB"/>
    <w:rsid w:val="00450214"/>
    <w:rsid w:val="00450CC2"/>
    <w:rsid w:val="00450E5F"/>
    <w:rsid w:val="00450E98"/>
    <w:rsid w:val="0045179D"/>
    <w:rsid w:val="004517AA"/>
    <w:rsid w:val="0045227E"/>
    <w:rsid w:val="004525D8"/>
    <w:rsid w:val="00452CA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BFB"/>
    <w:rsid w:val="0046493F"/>
    <w:rsid w:val="00464F5D"/>
    <w:rsid w:val="004658DE"/>
    <w:rsid w:val="0046594F"/>
    <w:rsid w:val="004661B2"/>
    <w:rsid w:val="004669E2"/>
    <w:rsid w:val="00466B85"/>
    <w:rsid w:val="00466F5E"/>
    <w:rsid w:val="00467409"/>
    <w:rsid w:val="0046766C"/>
    <w:rsid w:val="00467ABA"/>
    <w:rsid w:val="00467C0B"/>
    <w:rsid w:val="00470334"/>
    <w:rsid w:val="00470C31"/>
    <w:rsid w:val="00471148"/>
    <w:rsid w:val="00471A08"/>
    <w:rsid w:val="00472188"/>
    <w:rsid w:val="004722C6"/>
    <w:rsid w:val="004723BC"/>
    <w:rsid w:val="0047271B"/>
    <w:rsid w:val="00472FD9"/>
    <w:rsid w:val="0047334A"/>
    <w:rsid w:val="004734D0"/>
    <w:rsid w:val="00473A8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706C"/>
    <w:rsid w:val="00477768"/>
    <w:rsid w:val="00477A56"/>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30"/>
    <w:rsid w:val="004A0C4F"/>
    <w:rsid w:val="004A1268"/>
    <w:rsid w:val="004A1610"/>
    <w:rsid w:val="004A16BC"/>
    <w:rsid w:val="004A1822"/>
    <w:rsid w:val="004A1ABB"/>
    <w:rsid w:val="004A1E58"/>
    <w:rsid w:val="004A264A"/>
    <w:rsid w:val="004A27DF"/>
    <w:rsid w:val="004A2B94"/>
    <w:rsid w:val="004A2D47"/>
    <w:rsid w:val="004A3032"/>
    <w:rsid w:val="004A3350"/>
    <w:rsid w:val="004A3C70"/>
    <w:rsid w:val="004A3D57"/>
    <w:rsid w:val="004A3F94"/>
    <w:rsid w:val="004A408D"/>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0ED8"/>
    <w:rsid w:val="004B1049"/>
    <w:rsid w:val="004B1594"/>
    <w:rsid w:val="004B180B"/>
    <w:rsid w:val="004B1C54"/>
    <w:rsid w:val="004B1CA9"/>
    <w:rsid w:val="004B1CFE"/>
    <w:rsid w:val="004B1DB8"/>
    <w:rsid w:val="004B2F6C"/>
    <w:rsid w:val="004B3036"/>
    <w:rsid w:val="004B3037"/>
    <w:rsid w:val="004B3FF6"/>
    <w:rsid w:val="004B4459"/>
    <w:rsid w:val="004B44CE"/>
    <w:rsid w:val="004B4EF0"/>
    <w:rsid w:val="004B5267"/>
    <w:rsid w:val="004B547C"/>
    <w:rsid w:val="004B5D20"/>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774"/>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466"/>
    <w:rsid w:val="004D36B1"/>
    <w:rsid w:val="004D4B05"/>
    <w:rsid w:val="004D4D16"/>
    <w:rsid w:val="004D4EC1"/>
    <w:rsid w:val="004D5221"/>
    <w:rsid w:val="004D589F"/>
    <w:rsid w:val="004D5DCC"/>
    <w:rsid w:val="004D62FA"/>
    <w:rsid w:val="004D6C54"/>
    <w:rsid w:val="004D6E88"/>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91"/>
    <w:rsid w:val="004E4AD1"/>
    <w:rsid w:val="004E4EA0"/>
    <w:rsid w:val="004E51E3"/>
    <w:rsid w:val="004E53C7"/>
    <w:rsid w:val="004E56DC"/>
    <w:rsid w:val="004E58D2"/>
    <w:rsid w:val="004E5EDA"/>
    <w:rsid w:val="004E61C3"/>
    <w:rsid w:val="004E681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4F7DB2"/>
    <w:rsid w:val="00500B52"/>
    <w:rsid w:val="00500F1C"/>
    <w:rsid w:val="0050102C"/>
    <w:rsid w:val="00501B90"/>
    <w:rsid w:val="00501F71"/>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59A7"/>
    <w:rsid w:val="00536759"/>
    <w:rsid w:val="00536789"/>
    <w:rsid w:val="00536B95"/>
    <w:rsid w:val="00536B97"/>
    <w:rsid w:val="00536CB9"/>
    <w:rsid w:val="00536DF7"/>
    <w:rsid w:val="00537AD8"/>
    <w:rsid w:val="00537C62"/>
    <w:rsid w:val="005408C3"/>
    <w:rsid w:val="00540C3F"/>
    <w:rsid w:val="00541033"/>
    <w:rsid w:val="0054116A"/>
    <w:rsid w:val="0054206F"/>
    <w:rsid w:val="005421D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3C"/>
    <w:rsid w:val="005527D4"/>
    <w:rsid w:val="00552A0D"/>
    <w:rsid w:val="00552CA7"/>
    <w:rsid w:val="0055337A"/>
    <w:rsid w:val="00553521"/>
    <w:rsid w:val="0055446D"/>
    <w:rsid w:val="0055484B"/>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0FE7"/>
    <w:rsid w:val="0056121F"/>
    <w:rsid w:val="00561F93"/>
    <w:rsid w:val="00562022"/>
    <w:rsid w:val="0056375C"/>
    <w:rsid w:val="00563876"/>
    <w:rsid w:val="00563ABE"/>
    <w:rsid w:val="00563BB8"/>
    <w:rsid w:val="00564598"/>
    <w:rsid w:val="00564FBF"/>
    <w:rsid w:val="00565DED"/>
    <w:rsid w:val="00566AEA"/>
    <w:rsid w:val="00566BFE"/>
    <w:rsid w:val="005704BB"/>
    <w:rsid w:val="00570632"/>
    <w:rsid w:val="00570D73"/>
    <w:rsid w:val="005713F0"/>
    <w:rsid w:val="005716E3"/>
    <w:rsid w:val="00571BE1"/>
    <w:rsid w:val="00571D3C"/>
    <w:rsid w:val="005724BE"/>
    <w:rsid w:val="00572505"/>
    <w:rsid w:val="00572739"/>
    <w:rsid w:val="00572A03"/>
    <w:rsid w:val="00572A2E"/>
    <w:rsid w:val="00573357"/>
    <w:rsid w:val="005735CE"/>
    <w:rsid w:val="0057363B"/>
    <w:rsid w:val="00573793"/>
    <w:rsid w:val="005742B2"/>
    <w:rsid w:val="0057438F"/>
    <w:rsid w:val="005743DE"/>
    <w:rsid w:val="0057500A"/>
    <w:rsid w:val="005752DA"/>
    <w:rsid w:val="00575FA9"/>
    <w:rsid w:val="005764C7"/>
    <w:rsid w:val="0057668F"/>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08"/>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C8A"/>
    <w:rsid w:val="005A662D"/>
    <w:rsid w:val="005A6991"/>
    <w:rsid w:val="005A7234"/>
    <w:rsid w:val="005A752F"/>
    <w:rsid w:val="005B00D2"/>
    <w:rsid w:val="005B0105"/>
    <w:rsid w:val="005B0BA9"/>
    <w:rsid w:val="005B0E9B"/>
    <w:rsid w:val="005B0EED"/>
    <w:rsid w:val="005B148F"/>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5FD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1F1"/>
    <w:rsid w:val="005D15EF"/>
    <w:rsid w:val="005D1602"/>
    <w:rsid w:val="005D1A04"/>
    <w:rsid w:val="005D2D6C"/>
    <w:rsid w:val="005D2F71"/>
    <w:rsid w:val="005D32AE"/>
    <w:rsid w:val="005D38E6"/>
    <w:rsid w:val="005D4110"/>
    <w:rsid w:val="005D47E9"/>
    <w:rsid w:val="005D4AB0"/>
    <w:rsid w:val="005D4ABD"/>
    <w:rsid w:val="005D547D"/>
    <w:rsid w:val="005D56BE"/>
    <w:rsid w:val="005D6904"/>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B45"/>
    <w:rsid w:val="005E2DD4"/>
    <w:rsid w:val="005E385F"/>
    <w:rsid w:val="005E386B"/>
    <w:rsid w:val="005E3BBA"/>
    <w:rsid w:val="005E442C"/>
    <w:rsid w:val="005E4663"/>
    <w:rsid w:val="005E486C"/>
    <w:rsid w:val="005E49B7"/>
    <w:rsid w:val="005E49D6"/>
    <w:rsid w:val="005E4FCF"/>
    <w:rsid w:val="005E53B7"/>
    <w:rsid w:val="005E56BB"/>
    <w:rsid w:val="005E5895"/>
    <w:rsid w:val="005E5B81"/>
    <w:rsid w:val="005E5E1C"/>
    <w:rsid w:val="005E644C"/>
    <w:rsid w:val="005E6492"/>
    <w:rsid w:val="005E6550"/>
    <w:rsid w:val="005E731B"/>
    <w:rsid w:val="005E7C04"/>
    <w:rsid w:val="005E7D4A"/>
    <w:rsid w:val="005F036E"/>
    <w:rsid w:val="005F2389"/>
    <w:rsid w:val="005F2CB1"/>
    <w:rsid w:val="005F2D31"/>
    <w:rsid w:val="005F336B"/>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0E5"/>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6FC"/>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2A5"/>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727"/>
    <w:rsid w:val="0066518D"/>
    <w:rsid w:val="00665331"/>
    <w:rsid w:val="0066535A"/>
    <w:rsid w:val="006655EE"/>
    <w:rsid w:val="00665ED4"/>
    <w:rsid w:val="00666462"/>
    <w:rsid w:val="0066664B"/>
    <w:rsid w:val="0066795B"/>
    <w:rsid w:val="00667EE7"/>
    <w:rsid w:val="00670922"/>
    <w:rsid w:val="00670BE1"/>
    <w:rsid w:val="0067106E"/>
    <w:rsid w:val="006713A5"/>
    <w:rsid w:val="006713B6"/>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3D"/>
    <w:rsid w:val="006867A6"/>
    <w:rsid w:val="00686917"/>
    <w:rsid w:val="00687368"/>
    <w:rsid w:val="00687A78"/>
    <w:rsid w:val="00687F0B"/>
    <w:rsid w:val="006904FB"/>
    <w:rsid w:val="006906DB"/>
    <w:rsid w:val="006908D7"/>
    <w:rsid w:val="00690CAD"/>
    <w:rsid w:val="00690D29"/>
    <w:rsid w:val="00690F5A"/>
    <w:rsid w:val="00691A2E"/>
    <w:rsid w:val="00691B0D"/>
    <w:rsid w:val="006921F6"/>
    <w:rsid w:val="006929B2"/>
    <w:rsid w:val="00692E40"/>
    <w:rsid w:val="006931AC"/>
    <w:rsid w:val="006931CE"/>
    <w:rsid w:val="0069332F"/>
    <w:rsid w:val="006935DB"/>
    <w:rsid w:val="006936C7"/>
    <w:rsid w:val="00693A79"/>
    <w:rsid w:val="00694119"/>
    <w:rsid w:val="006941C9"/>
    <w:rsid w:val="00694A7C"/>
    <w:rsid w:val="0069503D"/>
    <w:rsid w:val="006958B5"/>
    <w:rsid w:val="00695A02"/>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AB5"/>
    <w:rsid w:val="006A325E"/>
    <w:rsid w:val="006A4138"/>
    <w:rsid w:val="006A4285"/>
    <w:rsid w:val="006A42FF"/>
    <w:rsid w:val="006A46FB"/>
    <w:rsid w:val="006A4B54"/>
    <w:rsid w:val="006A52C6"/>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2CA"/>
    <w:rsid w:val="006B33BD"/>
    <w:rsid w:val="006B34C2"/>
    <w:rsid w:val="006B38F8"/>
    <w:rsid w:val="006B3DBE"/>
    <w:rsid w:val="006B4329"/>
    <w:rsid w:val="006B49CD"/>
    <w:rsid w:val="006B4C2A"/>
    <w:rsid w:val="006B4FC2"/>
    <w:rsid w:val="006B50CF"/>
    <w:rsid w:val="006B56C6"/>
    <w:rsid w:val="006B5D74"/>
    <w:rsid w:val="006B6138"/>
    <w:rsid w:val="006B6422"/>
    <w:rsid w:val="006B64EC"/>
    <w:rsid w:val="006B6A69"/>
    <w:rsid w:val="006B70C9"/>
    <w:rsid w:val="006B7277"/>
    <w:rsid w:val="006B7AD1"/>
    <w:rsid w:val="006B7C9D"/>
    <w:rsid w:val="006B7F40"/>
    <w:rsid w:val="006C03B8"/>
    <w:rsid w:val="006C0BF3"/>
    <w:rsid w:val="006C0DE6"/>
    <w:rsid w:val="006C146E"/>
    <w:rsid w:val="006C17A4"/>
    <w:rsid w:val="006C1E87"/>
    <w:rsid w:val="006C2BA3"/>
    <w:rsid w:val="006C385B"/>
    <w:rsid w:val="006C4E5C"/>
    <w:rsid w:val="006C509D"/>
    <w:rsid w:val="006C53FE"/>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02E"/>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745"/>
    <w:rsid w:val="006E0DEF"/>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75A1"/>
    <w:rsid w:val="006E77C3"/>
    <w:rsid w:val="006E7D3B"/>
    <w:rsid w:val="006E7F80"/>
    <w:rsid w:val="006F028F"/>
    <w:rsid w:val="006F0681"/>
    <w:rsid w:val="006F07AA"/>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0B6"/>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DC3"/>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308"/>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61D"/>
    <w:rsid w:val="00762F9E"/>
    <w:rsid w:val="00763143"/>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EF"/>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9CD"/>
    <w:rsid w:val="00794CAE"/>
    <w:rsid w:val="00795340"/>
    <w:rsid w:val="00795C92"/>
    <w:rsid w:val="00795CC7"/>
    <w:rsid w:val="00795FB7"/>
    <w:rsid w:val="007969AD"/>
    <w:rsid w:val="00796ADF"/>
    <w:rsid w:val="00796D97"/>
    <w:rsid w:val="0079799F"/>
    <w:rsid w:val="00797AFF"/>
    <w:rsid w:val="00797F5B"/>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4B9"/>
    <w:rsid w:val="007A75C0"/>
    <w:rsid w:val="007A7602"/>
    <w:rsid w:val="007B05BC"/>
    <w:rsid w:val="007B1C3D"/>
    <w:rsid w:val="007B22CE"/>
    <w:rsid w:val="007B27DC"/>
    <w:rsid w:val="007B29DB"/>
    <w:rsid w:val="007B3137"/>
    <w:rsid w:val="007B3D2D"/>
    <w:rsid w:val="007B3EE1"/>
    <w:rsid w:val="007B424D"/>
    <w:rsid w:val="007B45B2"/>
    <w:rsid w:val="007B485F"/>
    <w:rsid w:val="007B4E91"/>
    <w:rsid w:val="007B50AE"/>
    <w:rsid w:val="007B5155"/>
    <w:rsid w:val="007B51DF"/>
    <w:rsid w:val="007B5608"/>
    <w:rsid w:val="007B56EE"/>
    <w:rsid w:val="007B5CB5"/>
    <w:rsid w:val="007B5F69"/>
    <w:rsid w:val="007B6A5E"/>
    <w:rsid w:val="007B6B74"/>
    <w:rsid w:val="007B6BB4"/>
    <w:rsid w:val="007B6C39"/>
    <w:rsid w:val="007B70BA"/>
    <w:rsid w:val="007B7344"/>
    <w:rsid w:val="007B7875"/>
    <w:rsid w:val="007B7F12"/>
    <w:rsid w:val="007C02B9"/>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61C"/>
    <w:rsid w:val="007D28AC"/>
    <w:rsid w:val="007D394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4B6"/>
    <w:rsid w:val="007E05F2"/>
    <w:rsid w:val="007E1450"/>
    <w:rsid w:val="007E2143"/>
    <w:rsid w:val="007E23B8"/>
    <w:rsid w:val="007E2FA0"/>
    <w:rsid w:val="007E3C7D"/>
    <w:rsid w:val="007E3EF5"/>
    <w:rsid w:val="007E3F16"/>
    <w:rsid w:val="007E4610"/>
    <w:rsid w:val="007E4715"/>
    <w:rsid w:val="007E4D98"/>
    <w:rsid w:val="007E4E18"/>
    <w:rsid w:val="007E505B"/>
    <w:rsid w:val="007E533C"/>
    <w:rsid w:val="007E5598"/>
    <w:rsid w:val="007E5CF3"/>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71D"/>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0ED0"/>
    <w:rsid w:val="00831007"/>
    <w:rsid w:val="00831C0A"/>
    <w:rsid w:val="0083207E"/>
    <w:rsid w:val="008326C1"/>
    <w:rsid w:val="008328DA"/>
    <w:rsid w:val="00832D29"/>
    <w:rsid w:val="0083391C"/>
    <w:rsid w:val="00834467"/>
    <w:rsid w:val="00834C82"/>
    <w:rsid w:val="00834F8B"/>
    <w:rsid w:val="00835231"/>
    <w:rsid w:val="0083565C"/>
    <w:rsid w:val="00835D78"/>
    <w:rsid w:val="008360ED"/>
    <w:rsid w:val="008361E8"/>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7FC"/>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79"/>
    <w:rsid w:val="008752FB"/>
    <w:rsid w:val="00875A06"/>
    <w:rsid w:val="00875CD7"/>
    <w:rsid w:val="00875D58"/>
    <w:rsid w:val="008768D1"/>
    <w:rsid w:val="00876B4D"/>
    <w:rsid w:val="00877CF6"/>
    <w:rsid w:val="00877F18"/>
    <w:rsid w:val="008802D7"/>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DC"/>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3E4F"/>
    <w:rsid w:val="008948E3"/>
    <w:rsid w:val="00894A88"/>
    <w:rsid w:val="00895310"/>
    <w:rsid w:val="00895386"/>
    <w:rsid w:val="008954A1"/>
    <w:rsid w:val="00896640"/>
    <w:rsid w:val="008967E7"/>
    <w:rsid w:val="00896985"/>
    <w:rsid w:val="008972C4"/>
    <w:rsid w:val="0089757A"/>
    <w:rsid w:val="00897971"/>
    <w:rsid w:val="00897F3B"/>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61E"/>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1BC9"/>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517"/>
    <w:rsid w:val="008B699C"/>
    <w:rsid w:val="008B74E5"/>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6D7"/>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B4"/>
    <w:rsid w:val="008F21CC"/>
    <w:rsid w:val="008F33DC"/>
    <w:rsid w:val="008F358E"/>
    <w:rsid w:val="008F4050"/>
    <w:rsid w:val="008F415B"/>
    <w:rsid w:val="008F477F"/>
    <w:rsid w:val="008F4982"/>
    <w:rsid w:val="008F4C85"/>
    <w:rsid w:val="008F4E71"/>
    <w:rsid w:val="008F4ED1"/>
    <w:rsid w:val="008F5200"/>
    <w:rsid w:val="008F53D9"/>
    <w:rsid w:val="008F5420"/>
    <w:rsid w:val="008F56B8"/>
    <w:rsid w:val="008F579B"/>
    <w:rsid w:val="008F5AB6"/>
    <w:rsid w:val="008F5CE5"/>
    <w:rsid w:val="008F6075"/>
    <w:rsid w:val="008F63A6"/>
    <w:rsid w:val="008F65EA"/>
    <w:rsid w:val="008F7390"/>
    <w:rsid w:val="008F7566"/>
    <w:rsid w:val="00900712"/>
    <w:rsid w:val="00900B41"/>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999"/>
    <w:rsid w:val="00923073"/>
    <w:rsid w:val="00923202"/>
    <w:rsid w:val="00923BD4"/>
    <w:rsid w:val="00923C92"/>
    <w:rsid w:val="0092439E"/>
    <w:rsid w:val="0092533B"/>
    <w:rsid w:val="0092560F"/>
    <w:rsid w:val="00925CBD"/>
    <w:rsid w:val="0092685E"/>
    <w:rsid w:val="00926A97"/>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11"/>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57EAC"/>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2FA"/>
    <w:rsid w:val="0097295B"/>
    <w:rsid w:val="00972CF1"/>
    <w:rsid w:val="00972E1B"/>
    <w:rsid w:val="00973C1E"/>
    <w:rsid w:val="00973CEA"/>
    <w:rsid w:val="00974483"/>
    <w:rsid w:val="009746E8"/>
    <w:rsid w:val="00974C50"/>
    <w:rsid w:val="0097503D"/>
    <w:rsid w:val="00975C75"/>
    <w:rsid w:val="00975FCB"/>
    <w:rsid w:val="00976238"/>
    <w:rsid w:val="00976509"/>
    <w:rsid w:val="00976825"/>
    <w:rsid w:val="00976949"/>
    <w:rsid w:val="00976B34"/>
    <w:rsid w:val="00977018"/>
    <w:rsid w:val="0098012B"/>
    <w:rsid w:val="0098013D"/>
    <w:rsid w:val="009802B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87E35"/>
    <w:rsid w:val="009900E5"/>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4F9"/>
    <w:rsid w:val="009A3E0C"/>
    <w:rsid w:val="009A4314"/>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1290"/>
    <w:rsid w:val="009B21EA"/>
    <w:rsid w:val="009B2BD6"/>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914"/>
    <w:rsid w:val="009E2052"/>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BBF"/>
    <w:rsid w:val="009E5D88"/>
    <w:rsid w:val="009E602D"/>
    <w:rsid w:val="009E61CA"/>
    <w:rsid w:val="009E691D"/>
    <w:rsid w:val="009E6BD9"/>
    <w:rsid w:val="009E706D"/>
    <w:rsid w:val="009E7594"/>
    <w:rsid w:val="009E7CEA"/>
    <w:rsid w:val="009E7D81"/>
    <w:rsid w:val="009F08F3"/>
    <w:rsid w:val="009F09EF"/>
    <w:rsid w:val="009F0A74"/>
    <w:rsid w:val="009F1278"/>
    <w:rsid w:val="009F194B"/>
    <w:rsid w:val="009F2AE7"/>
    <w:rsid w:val="009F2B2C"/>
    <w:rsid w:val="009F344F"/>
    <w:rsid w:val="009F34B2"/>
    <w:rsid w:val="009F3C26"/>
    <w:rsid w:val="009F3E23"/>
    <w:rsid w:val="009F4293"/>
    <w:rsid w:val="009F44F0"/>
    <w:rsid w:val="009F45D6"/>
    <w:rsid w:val="009F47FC"/>
    <w:rsid w:val="009F4C2C"/>
    <w:rsid w:val="009F5143"/>
    <w:rsid w:val="009F52C0"/>
    <w:rsid w:val="009F590E"/>
    <w:rsid w:val="009F637B"/>
    <w:rsid w:val="009F6652"/>
    <w:rsid w:val="009F68FD"/>
    <w:rsid w:val="009F6952"/>
    <w:rsid w:val="009F7A55"/>
    <w:rsid w:val="009F7BDB"/>
    <w:rsid w:val="009F7DAD"/>
    <w:rsid w:val="009F7FD4"/>
    <w:rsid w:val="00A00077"/>
    <w:rsid w:val="00A00254"/>
    <w:rsid w:val="00A0026D"/>
    <w:rsid w:val="00A0039D"/>
    <w:rsid w:val="00A01910"/>
    <w:rsid w:val="00A021CA"/>
    <w:rsid w:val="00A02278"/>
    <w:rsid w:val="00A029F1"/>
    <w:rsid w:val="00A02D6D"/>
    <w:rsid w:val="00A03407"/>
    <w:rsid w:val="00A037F5"/>
    <w:rsid w:val="00A0407F"/>
    <w:rsid w:val="00A04367"/>
    <w:rsid w:val="00A044F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67A"/>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D7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FA3"/>
    <w:rsid w:val="00A60052"/>
    <w:rsid w:val="00A601E5"/>
    <w:rsid w:val="00A60BF0"/>
    <w:rsid w:val="00A60DBF"/>
    <w:rsid w:val="00A6126F"/>
    <w:rsid w:val="00A61499"/>
    <w:rsid w:val="00A615C9"/>
    <w:rsid w:val="00A620D8"/>
    <w:rsid w:val="00A62653"/>
    <w:rsid w:val="00A62C1F"/>
    <w:rsid w:val="00A63483"/>
    <w:rsid w:val="00A634EE"/>
    <w:rsid w:val="00A63964"/>
    <w:rsid w:val="00A63FDD"/>
    <w:rsid w:val="00A6437D"/>
    <w:rsid w:val="00A64DD4"/>
    <w:rsid w:val="00A65264"/>
    <w:rsid w:val="00A65940"/>
    <w:rsid w:val="00A660AC"/>
    <w:rsid w:val="00A6676B"/>
    <w:rsid w:val="00A66847"/>
    <w:rsid w:val="00A66AA6"/>
    <w:rsid w:val="00A67060"/>
    <w:rsid w:val="00A670EF"/>
    <w:rsid w:val="00A67546"/>
    <w:rsid w:val="00A67D49"/>
    <w:rsid w:val="00A67E6C"/>
    <w:rsid w:val="00A70335"/>
    <w:rsid w:val="00A705F9"/>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46CE"/>
    <w:rsid w:val="00A74F7D"/>
    <w:rsid w:val="00A7519E"/>
    <w:rsid w:val="00A754EE"/>
    <w:rsid w:val="00A756E6"/>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A67"/>
    <w:rsid w:val="00A85D63"/>
    <w:rsid w:val="00A86331"/>
    <w:rsid w:val="00A86866"/>
    <w:rsid w:val="00A86BE0"/>
    <w:rsid w:val="00A8722D"/>
    <w:rsid w:val="00A8746D"/>
    <w:rsid w:val="00A87635"/>
    <w:rsid w:val="00A90491"/>
    <w:rsid w:val="00A9090B"/>
    <w:rsid w:val="00A90C97"/>
    <w:rsid w:val="00A9145B"/>
    <w:rsid w:val="00A91CDF"/>
    <w:rsid w:val="00A91D9D"/>
    <w:rsid w:val="00A91F23"/>
    <w:rsid w:val="00A920C7"/>
    <w:rsid w:val="00A92879"/>
    <w:rsid w:val="00A92D24"/>
    <w:rsid w:val="00A933F0"/>
    <w:rsid w:val="00A94026"/>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796"/>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7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E5"/>
    <w:rsid w:val="00AE3B42"/>
    <w:rsid w:val="00AE3C58"/>
    <w:rsid w:val="00AE3D08"/>
    <w:rsid w:val="00AE3FA0"/>
    <w:rsid w:val="00AE40E0"/>
    <w:rsid w:val="00AE4DBA"/>
    <w:rsid w:val="00AE4F07"/>
    <w:rsid w:val="00AE5783"/>
    <w:rsid w:val="00AE72D9"/>
    <w:rsid w:val="00AE73AA"/>
    <w:rsid w:val="00AE78C1"/>
    <w:rsid w:val="00AE7D4A"/>
    <w:rsid w:val="00AF02C8"/>
    <w:rsid w:val="00AF0C20"/>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8DD"/>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496"/>
    <w:rsid w:val="00B03B76"/>
    <w:rsid w:val="00B0431E"/>
    <w:rsid w:val="00B05084"/>
    <w:rsid w:val="00B051EA"/>
    <w:rsid w:val="00B054E6"/>
    <w:rsid w:val="00B05599"/>
    <w:rsid w:val="00B055C2"/>
    <w:rsid w:val="00B057B4"/>
    <w:rsid w:val="00B079AD"/>
    <w:rsid w:val="00B07A6D"/>
    <w:rsid w:val="00B07D6E"/>
    <w:rsid w:val="00B1177A"/>
    <w:rsid w:val="00B117C4"/>
    <w:rsid w:val="00B12914"/>
    <w:rsid w:val="00B12AB4"/>
    <w:rsid w:val="00B131F4"/>
    <w:rsid w:val="00B13947"/>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485"/>
    <w:rsid w:val="00B537CE"/>
    <w:rsid w:val="00B54858"/>
    <w:rsid w:val="00B559EE"/>
    <w:rsid w:val="00B55CF8"/>
    <w:rsid w:val="00B56E30"/>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B30"/>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BE3"/>
    <w:rsid w:val="00B80F62"/>
    <w:rsid w:val="00B81614"/>
    <w:rsid w:val="00B81904"/>
    <w:rsid w:val="00B81A7B"/>
    <w:rsid w:val="00B81FF6"/>
    <w:rsid w:val="00B8209E"/>
    <w:rsid w:val="00B82F97"/>
    <w:rsid w:val="00B82FDF"/>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9B"/>
    <w:rsid w:val="00BA2C7C"/>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A24"/>
    <w:rsid w:val="00BB0E0D"/>
    <w:rsid w:val="00BB1492"/>
    <w:rsid w:val="00BB1B63"/>
    <w:rsid w:val="00BB21B4"/>
    <w:rsid w:val="00BB2707"/>
    <w:rsid w:val="00BB2863"/>
    <w:rsid w:val="00BB2A25"/>
    <w:rsid w:val="00BB2B45"/>
    <w:rsid w:val="00BB30F3"/>
    <w:rsid w:val="00BB312F"/>
    <w:rsid w:val="00BB36A3"/>
    <w:rsid w:val="00BB3F79"/>
    <w:rsid w:val="00BB5B5E"/>
    <w:rsid w:val="00BB5B78"/>
    <w:rsid w:val="00BB6A13"/>
    <w:rsid w:val="00BB6BD1"/>
    <w:rsid w:val="00BB6BE1"/>
    <w:rsid w:val="00BB6E21"/>
    <w:rsid w:val="00BB7089"/>
    <w:rsid w:val="00BB72D0"/>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DFF"/>
    <w:rsid w:val="00BD2703"/>
    <w:rsid w:val="00BD2AC3"/>
    <w:rsid w:val="00BD2F50"/>
    <w:rsid w:val="00BD301D"/>
    <w:rsid w:val="00BD332F"/>
    <w:rsid w:val="00BD4345"/>
    <w:rsid w:val="00BD4842"/>
    <w:rsid w:val="00BD48AC"/>
    <w:rsid w:val="00BD4AE4"/>
    <w:rsid w:val="00BD5458"/>
    <w:rsid w:val="00BD55BA"/>
    <w:rsid w:val="00BD5762"/>
    <w:rsid w:val="00BD5F1A"/>
    <w:rsid w:val="00BD6DFE"/>
    <w:rsid w:val="00BD6F25"/>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EFC"/>
    <w:rsid w:val="00BE2FA6"/>
    <w:rsid w:val="00BE333F"/>
    <w:rsid w:val="00BE33AF"/>
    <w:rsid w:val="00BE4265"/>
    <w:rsid w:val="00BE5CFC"/>
    <w:rsid w:val="00BE6C3D"/>
    <w:rsid w:val="00BE7027"/>
    <w:rsid w:val="00BE7397"/>
    <w:rsid w:val="00BE7406"/>
    <w:rsid w:val="00BE7603"/>
    <w:rsid w:val="00BE778A"/>
    <w:rsid w:val="00BE78D7"/>
    <w:rsid w:val="00BE78E8"/>
    <w:rsid w:val="00BE7D56"/>
    <w:rsid w:val="00BF1EDF"/>
    <w:rsid w:val="00BF2F8C"/>
    <w:rsid w:val="00BF3279"/>
    <w:rsid w:val="00BF4953"/>
    <w:rsid w:val="00BF4D82"/>
    <w:rsid w:val="00BF4ECC"/>
    <w:rsid w:val="00BF512B"/>
    <w:rsid w:val="00BF51F4"/>
    <w:rsid w:val="00BF56FA"/>
    <w:rsid w:val="00BF5D7B"/>
    <w:rsid w:val="00BF5FEF"/>
    <w:rsid w:val="00BF6454"/>
    <w:rsid w:val="00BF6EEA"/>
    <w:rsid w:val="00BF715C"/>
    <w:rsid w:val="00BF7476"/>
    <w:rsid w:val="00BF7497"/>
    <w:rsid w:val="00BF74C7"/>
    <w:rsid w:val="00BF7734"/>
    <w:rsid w:val="00BF7CC3"/>
    <w:rsid w:val="00C00602"/>
    <w:rsid w:val="00C00BED"/>
    <w:rsid w:val="00C01334"/>
    <w:rsid w:val="00C013B7"/>
    <w:rsid w:val="00C014D9"/>
    <w:rsid w:val="00C015F1"/>
    <w:rsid w:val="00C01917"/>
    <w:rsid w:val="00C01A47"/>
    <w:rsid w:val="00C01F33"/>
    <w:rsid w:val="00C0209C"/>
    <w:rsid w:val="00C023D6"/>
    <w:rsid w:val="00C023FA"/>
    <w:rsid w:val="00C0250F"/>
    <w:rsid w:val="00C0290B"/>
    <w:rsid w:val="00C029CE"/>
    <w:rsid w:val="00C02CC6"/>
    <w:rsid w:val="00C0338E"/>
    <w:rsid w:val="00C0342D"/>
    <w:rsid w:val="00C040F7"/>
    <w:rsid w:val="00C044AB"/>
    <w:rsid w:val="00C04C9F"/>
    <w:rsid w:val="00C04DC5"/>
    <w:rsid w:val="00C0565C"/>
    <w:rsid w:val="00C05706"/>
    <w:rsid w:val="00C05B84"/>
    <w:rsid w:val="00C06071"/>
    <w:rsid w:val="00C0657A"/>
    <w:rsid w:val="00C066C4"/>
    <w:rsid w:val="00C07377"/>
    <w:rsid w:val="00C0746A"/>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1"/>
    <w:rsid w:val="00C16757"/>
    <w:rsid w:val="00C169A0"/>
    <w:rsid w:val="00C17316"/>
    <w:rsid w:val="00C176E2"/>
    <w:rsid w:val="00C17C30"/>
    <w:rsid w:val="00C17DAD"/>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5DBE"/>
    <w:rsid w:val="00C26007"/>
    <w:rsid w:val="00C26986"/>
    <w:rsid w:val="00C2734B"/>
    <w:rsid w:val="00C279B5"/>
    <w:rsid w:val="00C27C45"/>
    <w:rsid w:val="00C27C94"/>
    <w:rsid w:val="00C30239"/>
    <w:rsid w:val="00C302CE"/>
    <w:rsid w:val="00C306EC"/>
    <w:rsid w:val="00C3137E"/>
    <w:rsid w:val="00C31BA5"/>
    <w:rsid w:val="00C3269F"/>
    <w:rsid w:val="00C32E31"/>
    <w:rsid w:val="00C32FA7"/>
    <w:rsid w:val="00C330FD"/>
    <w:rsid w:val="00C336D4"/>
    <w:rsid w:val="00C3402F"/>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AAC"/>
    <w:rsid w:val="00C45C25"/>
    <w:rsid w:val="00C45F08"/>
    <w:rsid w:val="00C4639E"/>
    <w:rsid w:val="00C46B7B"/>
    <w:rsid w:val="00C46BA2"/>
    <w:rsid w:val="00C47011"/>
    <w:rsid w:val="00C47344"/>
    <w:rsid w:val="00C47E53"/>
    <w:rsid w:val="00C5010D"/>
    <w:rsid w:val="00C50887"/>
    <w:rsid w:val="00C508EF"/>
    <w:rsid w:val="00C50D54"/>
    <w:rsid w:val="00C51219"/>
    <w:rsid w:val="00C51B69"/>
    <w:rsid w:val="00C51FB0"/>
    <w:rsid w:val="00C524D3"/>
    <w:rsid w:val="00C5269D"/>
    <w:rsid w:val="00C529C1"/>
    <w:rsid w:val="00C52B1A"/>
    <w:rsid w:val="00C52B72"/>
    <w:rsid w:val="00C52EF4"/>
    <w:rsid w:val="00C533F0"/>
    <w:rsid w:val="00C537C2"/>
    <w:rsid w:val="00C53AD2"/>
    <w:rsid w:val="00C54412"/>
    <w:rsid w:val="00C54995"/>
    <w:rsid w:val="00C54D41"/>
    <w:rsid w:val="00C5519B"/>
    <w:rsid w:val="00C55464"/>
    <w:rsid w:val="00C5584E"/>
    <w:rsid w:val="00C55E1C"/>
    <w:rsid w:val="00C56B72"/>
    <w:rsid w:val="00C5754E"/>
    <w:rsid w:val="00C577DD"/>
    <w:rsid w:val="00C57E12"/>
    <w:rsid w:val="00C57E8D"/>
    <w:rsid w:val="00C60783"/>
    <w:rsid w:val="00C614D2"/>
    <w:rsid w:val="00C6159F"/>
    <w:rsid w:val="00C61623"/>
    <w:rsid w:val="00C61F29"/>
    <w:rsid w:val="00C6223E"/>
    <w:rsid w:val="00C62930"/>
    <w:rsid w:val="00C62D78"/>
    <w:rsid w:val="00C62E68"/>
    <w:rsid w:val="00C62F58"/>
    <w:rsid w:val="00C634E4"/>
    <w:rsid w:val="00C639C9"/>
    <w:rsid w:val="00C63DC7"/>
    <w:rsid w:val="00C63DC8"/>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7E3"/>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2B"/>
    <w:rsid w:val="00C77DB8"/>
    <w:rsid w:val="00C806AE"/>
    <w:rsid w:val="00C8085D"/>
    <w:rsid w:val="00C80F87"/>
    <w:rsid w:val="00C80F99"/>
    <w:rsid w:val="00C812CF"/>
    <w:rsid w:val="00C81568"/>
    <w:rsid w:val="00C819EC"/>
    <w:rsid w:val="00C81E9D"/>
    <w:rsid w:val="00C82387"/>
    <w:rsid w:val="00C82708"/>
    <w:rsid w:val="00C82773"/>
    <w:rsid w:val="00C82915"/>
    <w:rsid w:val="00C830E3"/>
    <w:rsid w:val="00C83A13"/>
    <w:rsid w:val="00C842EF"/>
    <w:rsid w:val="00C849B7"/>
    <w:rsid w:val="00C84A9D"/>
    <w:rsid w:val="00C84C4B"/>
    <w:rsid w:val="00C84EC0"/>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A6D"/>
    <w:rsid w:val="00CB1B5D"/>
    <w:rsid w:val="00CB1F63"/>
    <w:rsid w:val="00CB2067"/>
    <w:rsid w:val="00CB2576"/>
    <w:rsid w:val="00CB310C"/>
    <w:rsid w:val="00CB3DD7"/>
    <w:rsid w:val="00CB4102"/>
    <w:rsid w:val="00CB5063"/>
    <w:rsid w:val="00CB570E"/>
    <w:rsid w:val="00CB5948"/>
    <w:rsid w:val="00CB6908"/>
    <w:rsid w:val="00CB6997"/>
    <w:rsid w:val="00CB6EDC"/>
    <w:rsid w:val="00CB7878"/>
    <w:rsid w:val="00CB7B89"/>
    <w:rsid w:val="00CB7C89"/>
    <w:rsid w:val="00CC02EC"/>
    <w:rsid w:val="00CC040E"/>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FFB"/>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A8C"/>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382"/>
    <w:rsid w:val="00D115C3"/>
    <w:rsid w:val="00D115DF"/>
    <w:rsid w:val="00D11897"/>
    <w:rsid w:val="00D118E3"/>
    <w:rsid w:val="00D11A28"/>
    <w:rsid w:val="00D120C4"/>
    <w:rsid w:val="00D121BA"/>
    <w:rsid w:val="00D1269E"/>
    <w:rsid w:val="00D128A7"/>
    <w:rsid w:val="00D12D50"/>
    <w:rsid w:val="00D12FED"/>
    <w:rsid w:val="00D13135"/>
    <w:rsid w:val="00D136C1"/>
    <w:rsid w:val="00D13A9F"/>
    <w:rsid w:val="00D13E4E"/>
    <w:rsid w:val="00D140F1"/>
    <w:rsid w:val="00D1413F"/>
    <w:rsid w:val="00D14672"/>
    <w:rsid w:val="00D14DCC"/>
    <w:rsid w:val="00D14E15"/>
    <w:rsid w:val="00D14F42"/>
    <w:rsid w:val="00D1599C"/>
    <w:rsid w:val="00D15D68"/>
    <w:rsid w:val="00D16563"/>
    <w:rsid w:val="00D16A1F"/>
    <w:rsid w:val="00D212E2"/>
    <w:rsid w:val="00D21443"/>
    <w:rsid w:val="00D217FF"/>
    <w:rsid w:val="00D21818"/>
    <w:rsid w:val="00D22AD9"/>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7938"/>
    <w:rsid w:val="00D27C22"/>
    <w:rsid w:val="00D27DA6"/>
    <w:rsid w:val="00D30094"/>
    <w:rsid w:val="00D30761"/>
    <w:rsid w:val="00D30B49"/>
    <w:rsid w:val="00D31224"/>
    <w:rsid w:val="00D312EE"/>
    <w:rsid w:val="00D32390"/>
    <w:rsid w:val="00D3258D"/>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2B8"/>
    <w:rsid w:val="00D576CA"/>
    <w:rsid w:val="00D5779C"/>
    <w:rsid w:val="00D57AE8"/>
    <w:rsid w:val="00D57F84"/>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F8"/>
    <w:rsid w:val="00D65966"/>
    <w:rsid w:val="00D659A8"/>
    <w:rsid w:val="00D65B2F"/>
    <w:rsid w:val="00D65D2C"/>
    <w:rsid w:val="00D65F45"/>
    <w:rsid w:val="00D6767A"/>
    <w:rsid w:val="00D67C89"/>
    <w:rsid w:val="00D70286"/>
    <w:rsid w:val="00D7089D"/>
    <w:rsid w:val="00D708B0"/>
    <w:rsid w:val="00D7131C"/>
    <w:rsid w:val="00D72120"/>
    <w:rsid w:val="00D721C5"/>
    <w:rsid w:val="00D722DE"/>
    <w:rsid w:val="00D726B2"/>
    <w:rsid w:val="00D7281E"/>
    <w:rsid w:val="00D733FA"/>
    <w:rsid w:val="00D73412"/>
    <w:rsid w:val="00D73564"/>
    <w:rsid w:val="00D735BD"/>
    <w:rsid w:val="00D73CEF"/>
    <w:rsid w:val="00D74081"/>
    <w:rsid w:val="00D74169"/>
    <w:rsid w:val="00D74C2F"/>
    <w:rsid w:val="00D750D6"/>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858"/>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485E"/>
    <w:rsid w:val="00D94BF9"/>
    <w:rsid w:val="00D9537D"/>
    <w:rsid w:val="00D95765"/>
    <w:rsid w:val="00D95799"/>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BB6"/>
    <w:rsid w:val="00DC0C58"/>
    <w:rsid w:val="00DC0E09"/>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6FF"/>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D0"/>
    <w:rsid w:val="00DE5EA9"/>
    <w:rsid w:val="00DE602F"/>
    <w:rsid w:val="00DE6417"/>
    <w:rsid w:val="00DE654F"/>
    <w:rsid w:val="00DE6709"/>
    <w:rsid w:val="00DE69AE"/>
    <w:rsid w:val="00DE6A4A"/>
    <w:rsid w:val="00DE6BFB"/>
    <w:rsid w:val="00DE705D"/>
    <w:rsid w:val="00DE71BD"/>
    <w:rsid w:val="00DE7500"/>
    <w:rsid w:val="00DE7841"/>
    <w:rsid w:val="00DF0054"/>
    <w:rsid w:val="00DF0280"/>
    <w:rsid w:val="00DF099A"/>
    <w:rsid w:val="00DF1016"/>
    <w:rsid w:val="00DF10A0"/>
    <w:rsid w:val="00DF10E0"/>
    <w:rsid w:val="00DF15E0"/>
    <w:rsid w:val="00DF1A70"/>
    <w:rsid w:val="00DF2DFD"/>
    <w:rsid w:val="00DF32AC"/>
    <w:rsid w:val="00DF37A0"/>
    <w:rsid w:val="00DF423D"/>
    <w:rsid w:val="00DF42AC"/>
    <w:rsid w:val="00DF435B"/>
    <w:rsid w:val="00DF444C"/>
    <w:rsid w:val="00DF454A"/>
    <w:rsid w:val="00DF5C07"/>
    <w:rsid w:val="00DF5CEF"/>
    <w:rsid w:val="00DF6145"/>
    <w:rsid w:val="00DF61EC"/>
    <w:rsid w:val="00DF6A77"/>
    <w:rsid w:val="00DF6CFE"/>
    <w:rsid w:val="00DF6E61"/>
    <w:rsid w:val="00DF730C"/>
    <w:rsid w:val="00DF7708"/>
    <w:rsid w:val="00DF7890"/>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A58"/>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5C7"/>
    <w:rsid w:val="00E25823"/>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881"/>
    <w:rsid w:val="00E70A54"/>
    <w:rsid w:val="00E71193"/>
    <w:rsid w:val="00E7140D"/>
    <w:rsid w:val="00E71515"/>
    <w:rsid w:val="00E716A9"/>
    <w:rsid w:val="00E71A10"/>
    <w:rsid w:val="00E71B64"/>
    <w:rsid w:val="00E71B86"/>
    <w:rsid w:val="00E72387"/>
    <w:rsid w:val="00E72540"/>
    <w:rsid w:val="00E72EFC"/>
    <w:rsid w:val="00E73F6B"/>
    <w:rsid w:val="00E7405A"/>
    <w:rsid w:val="00E749C9"/>
    <w:rsid w:val="00E758EC"/>
    <w:rsid w:val="00E75945"/>
    <w:rsid w:val="00E75B4D"/>
    <w:rsid w:val="00E77CE1"/>
    <w:rsid w:val="00E80363"/>
    <w:rsid w:val="00E80F1B"/>
    <w:rsid w:val="00E81122"/>
    <w:rsid w:val="00E8190F"/>
    <w:rsid w:val="00E81A15"/>
    <w:rsid w:val="00E81C8E"/>
    <w:rsid w:val="00E81CA4"/>
    <w:rsid w:val="00E8234C"/>
    <w:rsid w:val="00E823A5"/>
    <w:rsid w:val="00E824BF"/>
    <w:rsid w:val="00E82589"/>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C76"/>
    <w:rsid w:val="00E91F03"/>
    <w:rsid w:val="00E92273"/>
    <w:rsid w:val="00E9262A"/>
    <w:rsid w:val="00E9291C"/>
    <w:rsid w:val="00E92D1C"/>
    <w:rsid w:val="00E938CE"/>
    <w:rsid w:val="00E93D7F"/>
    <w:rsid w:val="00E93FFE"/>
    <w:rsid w:val="00E9440E"/>
    <w:rsid w:val="00E94BB2"/>
    <w:rsid w:val="00E94F8A"/>
    <w:rsid w:val="00E94FD4"/>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642"/>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0E6"/>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48CF"/>
    <w:rsid w:val="00EE5452"/>
    <w:rsid w:val="00EE55DE"/>
    <w:rsid w:val="00EE7312"/>
    <w:rsid w:val="00EE780A"/>
    <w:rsid w:val="00EF00FF"/>
    <w:rsid w:val="00EF04C5"/>
    <w:rsid w:val="00EF09BB"/>
    <w:rsid w:val="00EF18FE"/>
    <w:rsid w:val="00EF1910"/>
    <w:rsid w:val="00EF19C5"/>
    <w:rsid w:val="00EF1BB8"/>
    <w:rsid w:val="00EF1F19"/>
    <w:rsid w:val="00EF2416"/>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25B"/>
    <w:rsid w:val="00F03974"/>
    <w:rsid w:val="00F0404A"/>
    <w:rsid w:val="00F04A03"/>
    <w:rsid w:val="00F04AA6"/>
    <w:rsid w:val="00F04AF7"/>
    <w:rsid w:val="00F04E20"/>
    <w:rsid w:val="00F0528D"/>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19"/>
    <w:rsid w:val="00F425DD"/>
    <w:rsid w:val="00F42828"/>
    <w:rsid w:val="00F42C53"/>
    <w:rsid w:val="00F42EEA"/>
    <w:rsid w:val="00F4345D"/>
    <w:rsid w:val="00F434A7"/>
    <w:rsid w:val="00F434C6"/>
    <w:rsid w:val="00F4354E"/>
    <w:rsid w:val="00F43F65"/>
    <w:rsid w:val="00F44F59"/>
    <w:rsid w:val="00F45173"/>
    <w:rsid w:val="00F452DF"/>
    <w:rsid w:val="00F45562"/>
    <w:rsid w:val="00F45730"/>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078"/>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42C"/>
    <w:rsid w:val="00F6610A"/>
    <w:rsid w:val="00F667D8"/>
    <w:rsid w:val="00F668AC"/>
    <w:rsid w:val="00F677FC"/>
    <w:rsid w:val="00F67E37"/>
    <w:rsid w:val="00F67F53"/>
    <w:rsid w:val="00F70104"/>
    <w:rsid w:val="00F703BE"/>
    <w:rsid w:val="00F709E5"/>
    <w:rsid w:val="00F70C85"/>
    <w:rsid w:val="00F70D1F"/>
    <w:rsid w:val="00F70FEE"/>
    <w:rsid w:val="00F7147C"/>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6F8"/>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675"/>
    <w:rsid w:val="00FB6BA8"/>
    <w:rsid w:val="00FB6C98"/>
    <w:rsid w:val="00FB72E9"/>
    <w:rsid w:val="00FB7389"/>
    <w:rsid w:val="00FB787B"/>
    <w:rsid w:val="00FC01BB"/>
    <w:rsid w:val="00FC186B"/>
    <w:rsid w:val="00FC1DCB"/>
    <w:rsid w:val="00FC1F79"/>
    <w:rsid w:val="00FC2019"/>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CFF"/>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37"/>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www.w3.org/XML/1998/namespace"/>
    <ds:schemaRef ds:uri="23a22248-acb0-4303-bd1b-c36b2527d0a2"/>
    <ds:schemaRef ds:uri="http://schemas.microsoft.com/office/2006/metadata/properties"/>
    <ds:schemaRef ds:uri="e32f50e1-6846-4d7d-ad60-ccd6877e6c5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sharepoint/v4"/>
    <ds:schemaRef ds:uri="5a888943-97ca-4c93-b605-714bb5e9e285"/>
    <ds:schemaRef ds:uri="http://purl.org/dc/dcmitype/"/>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AE7930D1-153C-43C2-82A1-9180B69A6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440</TotalTime>
  <Pages>9</Pages>
  <Words>4601</Words>
  <Characters>27067</Characters>
  <Application>Microsoft Office Word</Application>
  <DocSecurity>0</DocSecurity>
  <Lines>365</Lines>
  <Paragraphs>159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Dylan (InterDigital)</cp:lastModifiedBy>
  <cp:revision>210</cp:revision>
  <cp:lastPrinted>2015-11-06T16:56:00Z</cp:lastPrinted>
  <dcterms:created xsi:type="dcterms:W3CDTF">2025-10-31T16:19:00Z</dcterms:created>
  <dcterms:modified xsi:type="dcterms:W3CDTF">2025-11-07T01:44:00Z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